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7539" w14:textId="4715826B" w:rsidR="0024335C" w:rsidRDefault="0024335C" w:rsidP="00172201">
      <w:pPr>
        <w:pStyle w:val="Heading1"/>
      </w:pPr>
      <w:r>
        <w:rPr>
          <w:noProof/>
        </w:rPr>
        <w:drawing>
          <wp:anchor distT="0" distB="0" distL="114300" distR="114300" simplePos="0" relativeHeight="251665408" behindDoc="1" locked="0" layoutInCell="1" allowOverlap="1" wp14:anchorId="0D6D69E2" wp14:editId="0BCEA0C8">
            <wp:simplePos x="0" y="0"/>
            <wp:positionH relativeFrom="column">
              <wp:posOffset>-887730</wp:posOffset>
            </wp:positionH>
            <wp:positionV relativeFrom="paragraph">
              <wp:posOffset>-1118870</wp:posOffset>
            </wp:positionV>
            <wp:extent cx="7537450" cy="10699750"/>
            <wp:effectExtent l="0" t="0" r="6350" b="6350"/>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7450" cy="10699750"/>
                    </a:xfrm>
                    <a:prstGeom prst="rect">
                      <a:avLst/>
                    </a:prstGeom>
                  </pic:spPr>
                </pic:pic>
              </a:graphicData>
            </a:graphic>
            <wp14:sizeRelH relativeFrom="margin">
              <wp14:pctWidth>0</wp14:pctWidth>
            </wp14:sizeRelH>
            <wp14:sizeRelV relativeFrom="margin">
              <wp14:pctHeight>0</wp14:pctHeight>
            </wp14:sizeRelV>
          </wp:anchor>
        </w:drawing>
      </w:r>
    </w:p>
    <w:p w14:paraId="29A391E6" w14:textId="77777777" w:rsidR="0024335C" w:rsidRDefault="0024335C" w:rsidP="00172201">
      <w:pPr>
        <w:pStyle w:val="Heading1"/>
      </w:pPr>
    </w:p>
    <w:p w14:paraId="25C4BAE8" w14:textId="77777777" w:rsidR="0024335C" w:rsidRDefault="0024335C" w:rsidP="00172201">
      <w:pPr>
        <w:pStyle w:val="Heading1"/>
      </w:pPr>
    </w:p>
    <w:p w14:paraId="08B4BD07" w14:textId="524E6D52" w:rsidR="00172201" w:rsidRPr="008864D2" w:rsidRDefault="00172201" w:rsidP="00172201">
      <w:pPr>
        <w:pStyle w:val="Heading1"/>
        <w:rPr>
          <w:color w:val="FFFFFF" w:themeColor="background1"/>
        </w:rPr>
      </w:pPr>
      <w:r w:rsidRPr="008864D2">
        <w:rPr>
          <w:color w:val="FFFFFF" w:themeColor="background1"/>
        </w:rPr>
        <w:t>PFAS NEMP Supporting Document</w:t>
      </w:r>
    </w:p>
    <w:p w14:paraId="4C672BC7" w14:textId="71325DE7" w:rsidR="00172201" w:rsidRPr="008864D2" w:rsidRDefault="00172201" w:rsidP="008864D2">
      <w:pPr>
        <w:pStyle w:val="Subtitle"/>
        <w:rPr>
          <w:rStyle w:val="SubtitleChar"/>
          <w:b/>
          <w:bCs/>
          <w:color w:val="FFFFFF" w:themeColor="background1"/>
          <w:sz w:val="40"/>
          <w:szCs w:val="40"/>
        </w:rPr>
      </w:pPr>
      <w:r w:rsidRPr="008864D2">
        <w:rPr>
          <w:rStyle w:val="SubtitleChar"/>
          <w:color w:val="FFFFFF" w:themeColor="background1"/>
          <w:sz w:val="40"/>
          <w:szCs w:val="40"/>
        </w:rPr>
        <w:t>Derivation of ecological guidelines for indirect exposure to perfluorooctanoic acid (PFOA)</w:t>
      </w:r>
    </w:p>
    <w:p w14:paraId="0041110F" w14:textId="20AA8416" w:rsidR="0024335C" w:rsidRDefault="004828FA" w:rsidP="00C95785">
      <w:pPr>
        <w:pStyle w:val="AuthorOrganisationAffiliation"/>
        <w:tabs>
          <w:tab w:val="left" w:pos="7995"/>
        </w:tabs>
        <w:rPr>
          <w:b/>
          <w:bCs/>
          <w:sz w:val="28"/>
          <w:szCs w:val="28"/>
        </w:rPr>
      </w:pPr>
      <w:r>
        <w:br/>
      </w:r>
    </w:p>
    <w:p w14:paraId="3A644E93" w14:textId="755EECEE" w:rsidR="00D9425E" w:rsidRPr="008864D2" w:rsidRDefault="00D9425E" w:rsidP="008864D2">
      <w:pPr>
        <w:spacing w:after="720"/>
        <w:rPr>
          <w:rFonts w:eastAsia="Calibri" w:cs="Times New Roman"/>
        </w:rPr>
      </w:pPr>
      <w:r w:rsidRPr="00D9425E">
        <w:rPr>
          <w:rFonts w:eastAsia="Calibri" w:cs="Times New Roman"/>
        </w:rPr>
        <w:t>National Chemicals Working Group of the Heads of EPAs Australia and New Zealand</w:t>
      </w:r>
    </w:p>
    <w:p w14:paraId="0342FC1C" w14:textId="67476E6E" w:rsidR="00764D6A" w:rsidRPr="008864D2" w:rsidRDefault="004828FA" w:rsidP="008864D2">
      <w:pPr>
        <w:pStyle w:val="AuthorOrganisationAffiliation"/>
      </w:pPr>
      <w:r w:rsidRPr="008864D2">
        <w:t xml:space="preserve">September </w:t>
      </w:r>
      <w:r w:rsidR="00C95785" w:rsidRPr="008864D2">
        <w:t>2022</w:t>
      </w:r>
    </w:p>
    <w:p w14:paraId="495C79CD" w14:textId="6E4F7679" w:rsidR="00AA1600" w:rsidRPr="00AA1600" w:rsidRDefault="00AA1600" w:rsidP="00AA1600"/>
    <w:p w14:paraId="72CA5676" w14:textId="77777777" w:rsidR="00E062B4" w:rsidRDefault="00E062B4" w:rsidP="00E062B4">
      <w:pPr>
        <w:pStyle w:val="Normalsmall"/>
        <w:pageBreakBefore/>
      </w:pPr>
      <w:bookmarkStart w:id="0" w:name="_Toc430782148"/>
      <w:r>
        <w:lastRenderedPageBreak/>
        <w:t xml:space="preserve">© </w:t>
      </w:r>
      <w:r w:rsidRPr="00AE4F1A">
        <w:t xml:space="preserve">Copyright Commonwealth of Australia and each Australian State and Territory that has endorsed this version of the PFAS NEMP </w:t>
      </w:r>
      <w:r>
        <w:t>2022</w:t>
      </w:r>
    </w:p>
    <w:p w14:paraId="5763CF52" w14:textId="77777777" w:rsidR="00E062B4" w:rsidRDefault="00E062B4" w:rsidP="00E062B4">
      <w:pPr>
        <w:pStyle w:val="Normalsmall"/>
        <w:rPr>
          <w:rStyle w:val="Strong"/>
        </w:rPr>
      </w:pPr>
      <w:r>
        <w:rPr>
          <w:rStyle w:val="Strong"/>
        </w:rPr>
        <w:t>Ownership of intellectual property rights</w:t>
      </w:r>
    </w:p>
    <w:p w14:paraId="2B1570B4" w14:textId="77777777" w:rsidR="00E062B4" w:rsidRDefault="00E062B4" w:rsidP="00E062B4">
      <w:pPr>
        <w:pStyle w:val="Normalsmall"/>
      </w:pPr>
      <w:r>
        <w:t>Unless otherwise noted, copyright (and any other intellectual property rights) in this publication is owned by the Commonwealth of Australia (referred to as the Commonwealth)</w:t>
      </w:r>
      <w:r w:rsidRPr="00AB1845">
        <w:t xml:space="preserve"> and each Australian State and Territory that has endorsed this version of the PFAS NEMP, 2022</w:t>
      </w:r>
      <w:r>
        <w:t>.</w:t>
      </w:r>
    </w:p>
    <w:p w14:paraId="70918327" w14:textId="77777777" w:rsidR="00E062B4" w:rsidRDefault="00E062B4" w:rsidP="00E062B4">
      <w:pPr>
        <w:pStyle w:val="Normalsmall"/>
        <w:rPr>
          <w:rStyle w:val="Strong"/>
        </w:rPr>
      </w:pPr>
      <w:r>
        <w:rPr>
          <w:rStyle w:val="Strong"/>
        </w:rPr>
        <w:t>Creative Commons licence</w:t>
      </w:r>
    </w:p>
    <w:p w14:paraId="0AD14397" w14:textId="77777777" w:rsidR="00A82F68" w:rsidRPr="00A82F68" w:rsidRDefault="00A82F68" w:rsidP="00A82F68">
      <w:pPr>
        <w:pStyle w:val="Normalsmall"/>
      </w:pPr>
      <w:r w:rsidRPr="00A82F68">
        <w:t>PFAS National Environmental Management Plan Version 3.0 is licensed by the Commonwealth of Australia and each Australian State and Territory that has endorsed this version of the PFAS NEMP, for use under a Creative Commons Attribution 4.0 International Licence except content supplied by third parties, logos and the Commonwealth Coat of Arms.</w:t>
      </w:r>
    </w:p>
    <w:p w14:paraId="597E7542" w14:textId="77777777" w:rsidR="00891BD7" w:rsidRDefault="00891BD7" w:rsidP="00891BD7">
      <w:pPr>
        <w:pStyle w:val="Normalsmall"/>
      </w:pPr>
      <w:bookmarkStart w:id="1" w:name="_Hlk112681332"/>
      <w:r>
        <w:t xml:space="preserve">Inquiries about the licence and any use of this document should be emailed to </w:t>
      </w:r>
      <w:hyperlink r:id="rId12" w:history="1">
        <w:r w:rsidRPr="006962D1">
          <w:rPr>
            <w:rStyle w:val="Hyperlink"/>
          </w:rPr>
          <w:t>copyright@dcceew.gov.au</w:t>
        </w:r>
      </w:hyperlink>
      <w:r w:rsidRPr="00180128">
        <w:t>.</w:t>
      </w:r>
    </w:p>
    <w:bookmarkEnd w:id="1"/>
    <w:p w14:paraId="21E2736C" w14:textId="77777777" w:rsidR="00E062B4" w:rsidRDefault="00E062B4" w:rsidP="00E062B4">
      <w:pPr>
        <w:pStyle w:val="Normalsmall"/>
      </w:pPr>
      <w:r>
        <w:rPr>
          <w:noProof/>
          <w:lang w:eastAsia="en-AU"/>
        </w:rPr>
        <w:drawing>
          <wp:inline distT="0" distB="0" distL="0" distR="0" wp14:anchorId="338C2775" wp14:editId="22D2936A">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772C164" w14:textId="77777777" w:rsidR="00E062B4" w:rsidRDefault="00E062B4" w:rsidP="00E062B4">
      <w:pPr>
        <w:pStyle w:val="Normalsmall"/>
        <w:rPr>
          <w:rStyle w:val="Strong"/>
        </w:rPr>
      </w:pPr>
      <w:r>
        <w:rPr>
          <w:rStyle w:val="Strong"/>
        </w:rPr>
        <w:t>Cataloguing data</w:t>
      </w:r>
    </w:p>
    <w:p w14:paraId="5871D3EC" w14:textId="522CF673" w:rsidR="00E062B4" w:rsidRPr="002165B2" w:rsidRDefault="00E062B4" w:rsidP="007F4A1C">
      <w:pPr>
        <w:pStyle w:val="Normalsmall"/>
        <w:rPr>
          <w:i/>
        </w:rPr>
      </w:pPr>
      <w:r>
        <w:t xml:space="preserve">This publication (and any material sourced from it) should be attributed as: </w:t>
      </w:r>
      <w:r w:rsidRPr="008864D2">
        <w:t xml:space="preserve">HEPA 2022, </w:t>
      </w:r>
      <w:r w:rsidRPr="002165B2">
        <w:rPr>
          <w:i/>
        </w:rPr>
        <w:t>Draft PFAS National Environmental Management Plan</w:t>
      </w:r>
      <w:r>
        <w:rPr>
          <w:i/>
        </w:rPr>
        <w:t xml:space="preserve">: </w:t>
      </w:r>
      <w:r w:rsidR="007F4A1C" w:rsidRPr="007F4A1C">
        <w:rPr>
          <w:i/>
        </w:rPr>
        <w:t>PFAS NEMP Supporting Document</w:t>
      </w:r>
      <w:r w:rsidR="007F4A1C">
        <w:rPr>
          <w:i/>
        </w:rPr>
        <w:t xml:space="preserve"> </w:t>
      </w:r>
      <w:r w:rsidR="007F4A1C" w:rsidRPr="007F4A1C">
        <w:rPr>
          <w:i/>
        </w:rPr>
        <w:t>Derivation of ecological guidelines for indirect exposure to perfluorooctanoic acid (PFOA)</w:t>
      </w:r>
      <w:r>
        <w:t xml:space="preserve">, CC BY 4.0. </w:t>
      </w:r>
      <w:r w:rsidRPr="00316613">
        <w:t>Heads of EPA Australia and New Zealand</w:t>
      </w:r>
      <w:r>
        <w:t xml:space="preserve"> </w:t>
      </w:r>
    </w:p>
    <w:p w14:paraId="35DDF22F" w14:textId="77777777" w:rsidR="00537095" w:rsidRDefault="00537095" w:rsidP="00537095">
      <w:pPr>
        <w:pStyle w:val="paragraph"/>
        <w:spacing w:before="0" w:beforeAutospacing="0" w:after="0" w:afterAutospacing="0"/>
        <w:textAlignment w:val="baseline"/>
        <w:rPr>
          <w:rStyle w:val="eop"/>
          <w:rFonts w:ascii="Cambria" w:eastAsiaTheme="majorEastAsia" w:hAnsi="Cambria" w:cs="Segoe UI"/>
          <w:sz w:val="18"/>
          <w:szCs w:val="18"/>
        </w:rPr>
      </w:pPr>
      <w:r>
        <w:rPr>
          <w:rStyle w:val="normaltextrun"/>
          <w:rFonts w:ascii="Cambria" w:eastAsiaTheme="minorHAnsi" w:hAnsi="Cambria" w:cs="Segoe UI"/>
          <w:sz w:val="18"/>
          <w:szCs w:val="18"/>
        </w:rPr>
        <w:t>ISBN XXX-X-XXXXX-XXX-X</w:t>
      </w:r>
      <w:r>
        <w:rPr>
          <w:rStyle w:val="eop"/>
          <w:rFonts w:ascii="Cambria" w:eastAsiaTheme="majorEastAsia" w:hAnsi="Cambria" w:cs="Segoe UI"/>
          <w:sz w:val="18"/>
          <w:szCs w:val="18"/>
        </w:rPr>
        <w:t> </w:t>
      </w:r>
    </w:p>
    <w:p w14:paraId="1EA0D0CA"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p>
    <w:p w14:paraId="1A76A0EA"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 xml:space="preserve">This publication is available at </w:t>
      </w:r>
      <w:hyperlink r:id="rId14" w:tgtFrame="_blank" w:history="1">
        <w:r>
          <w:rPr>
            <w:rStyle w:val="normaltextrun"/>
            <w:rFonts w:ascii="Cambria" w:eastAsiaTheme="minorHAnsi" w:hAnsi="Cambria" w:cs="Segoe UI"/>
            <w:color w:val="165788"/>
            <w:sz w:val="18"/>
            <w:szCs w:val="18"/>
            <w:u w:val="single"/>
          </w:rPr>
          <w:t>dcceew.gov.au/publications</w:t>
        </w:r>
      </w:hyperlink>
      <w:r>
        <w:rPr>
          <w:rStyle w:val="normaltextrun"/>
          <w:rFonts w:ascii="Cambria" w:eastAsiaTheme="minorHAnsi" w:hAnsi="Cambria" w:cs="Segoe UI"/>
          <w:sz w:val="18"/>
          <w:szCs w:val="18"/>
        </w:rPr>
        <w:t>.</w:t>
      </w:r>
      <w:r>
        <w:rPr>
          <w:rStyle w:val="eop"/>
          <w:rFonts w:ascii="Cambria" w:eastAsiaTheme="majorEastAsia" w:hAnsi="Cambria" w:cs="Segoe UI"/>
          <w:sz w:val="18"/>
          <w:szCs w:val="18"/>
        </w:rPr>
        <w:t> </w:t>
      </w:r>
    </w:p>
    <w:p w14:paraId="5407E814"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Department of Climate Change, Energy, the Environment and Water</w:t>
      </w:r>
      <w:r>
        <w:rPr>
          <w:rStyle w:val="eop"/>
          <w:rFonts w:ascii="Cambria" w:eastAsiaTheme="majorEastAsia" w:hAnsi="Cambria" w:cs="Segoe UI"/>
          <w:sz w:val="18"/>
          <w:szCs w:val="18"/>
        </w:rPr>
        <w:t> </w:t>
      </w:r>
    </w:p>
    <w:p w14:paraId="4E5F3483"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GPO Box 3090 Canberra ACT 2601</w:t>
      </w:r>
      <w:r>
        <w:rPr>
          <w:rStyle w:val="eop"/>
          <w:rFonts w:ascii="Cambria" w:eastAsiaTheme="majorEastAsia" w:hAnsi="Cambria" w:cs="Segoe UI"/>
          <w:sz w:val="18"/>
          <w:szCs w:val="18"/>
        </w:rPr>
        <w:t> </w:t>
      </w:r>
    </w:p>
    <w:p w14:paraId="356E58FC" w14:textId="77777777" w:rsidR="00537095" w:rsidRDefault="00537095" w:rsidP="0053709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Telephone 1800 900 090</w:t>
      </w:r>
      <w:r>
        <w:rPr>
          <w:rStyle w:val="eop"/>
          <w:rFonts w:ascii="Cambria" w:eastAsiaTheme="majorEastAsia" w:hAnsi="Cambria" w:cs="Segoe UI"/>
          <w:sz w:val="18"/>
          <w:szCs w:val="18"/>
        </w:rPr>
        <w:t> </w:t>
      </w:r>
    </w:p>
    <w:p w14:paraId="0110B70A" w14:textId="5E4C8F4D" w:rsidR="00E062B4" w:rsidRDefault="00537095" w:rsidP="00E062B4">
      <w:pPr>
        <w:pStyle w:val="Normalsmall"/>
      </w:pPr>
      <w:r>
        <w:rPr>
          <w:rStyle w:val="normaltextrun"/>
          <w:rFonts w:cs="Segoe UI"/>
        </w:rPr>
        <w:t xml:space="preserve">Web </w:t>
      </w:r>
      <w:hyperlink r:id="rId15" w:tgtFrame="_blank" w:history="1">
        <w:r>
          <w:rPr>
            <w:rStyle w:val="normaltextrun"/>
            <w:rFonts w:cs="Segoe UI"/>
            <w:color w:val="165788"/>
            <w:u w:val="single"/>
          </w:rPr>
          <w:t>dcceew.gov.au</w:t>
        </w:r>
      </w:hyperlink>
      <w:r>
        <w:rPr>
          <w:rStyle w:val="eop"/>
          <w:rFonts w:cs="Segoe UI"/>
        </w:rPr>
        <w:t> </w:t>
      </w:r>
      <w:r w:rsidDel="00537095">
        <w:rPr>
          <w:highlight w:val="yellow"/>
        </w:rPr>
        <w:t xml:space="preserve"> </w:t>
      </w:r>
    </w:p>
    <w:p w14:paraId="794AB7FF" w14:textId="77777777" w:rsidR="00E062B4" w:rsidRDefault="00E062B4" w:rsidP="00E062B4">
      <w:pPr>
        <w:pStyle w:val="Normalsmall"/>
      </w:pPr>
      <w:r>
        <w:rPr>
          <w:rStyle w:val="Strong"/>
        </w:rPr>
        <w:t>Disclaimer</w:t>
      </w:r>
    </w:p>
    <w:p w14:paraId="4281A8C6" w14:textId="77777777" w:rsidR="00E062B4" w:rsidRDefault="00E062B4" w:rsidP="00E062B4">
      <w:pPr>
        <w:pStyle w:val="Normalsmall"/>
      </w:pPr>
      <w:r>
        <w:t xml:space="preserve">The Australian Government </w:t>
      </w:r>
      <w:r w:rsidRPr="00E64D57">
        <w:t xml:space="preserve">and each Australian State and Territory </w:t>
      </w:r>
      <w:r>
        <w:t xml:space="preserve">acting through the </w:t>
      </w:r>
      <w:r w:rsidRPr="005322A2">
        <w:t xml:space="preserve">Heads of EPA Australia and New Zealand </w:t>
      </w:r>
      <w:r>
        <w:t xml:space="preserve">has exercised due care and skill in preparing and compiling the information and data in this publication. Notwithstanding, The Australian Government </w:t>
      </w:r>
      <w:r w:rsidRPr="00E64D57">
        <w:t>and each Australian State and Territory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33491F8" w14:textId="77777777" w:rsidR="00E062B4" w:rsidRPr="00881449" w:rsidRDefault="00E062B4" w:rsidP="00E062B4">
      <w:pPr>
        <w:pStyle w:val="Normalsmall"/>
        <w:rPr>
          <w:rStyle w:val="Strong"/>
        </w:rPr>
      </w:pPr>
      <w:r w:rsidRPr="00881449">
        <w:rPr>
          <w:rStyle w:val="Strong"/>
        </w:rPr>
        <w:t>Acknowledgements</w:t>
      </w:r>
    </w:p>
    <w:p w14:paraId="12D08900" w14:textId="77777777" w:rsidR="00E062B4" w:rsidRPr="00A16076" w:rsidRDefault="00E062B4" w:rsidP="00E062B4">
      <w:pPr>
        <w:pStyle w:val="Normalsmall"/>
      </w:pPr>
      <w:r w:rsidRPr="00881449">
        <w:t xml:space="preserve">The Heads of EPA Australia and New Zealand (HEPA) acknowledge the contributions of Commonwealth, </w:t>
      </w:r>
      <w:r>
        <w:t>S</w:t>
      </w:r>
      <w:r w:rsidRPr="00881449">
        <w:t xml:space="preserve">tate and </w:t>
      </w:r>
      <w:r>
        <w:t>T</w:t>
      </w:r>
      <w:r w:rsidRPr="00881449">
        <w:t>erritory agencies and thank everyone who provided input and feedback to inform the development of this plan.</w:t>
      </w:r>
    </w:p>
    <w:p w14:paraId="6524776D" w14:textId="77777777" w:rsidR="00E062B4" w:rsidRDefault="00E062B4" w:rsidP="00E062B4">
      <w:pPr>
        <w:pStyle w:val="Normalsmall"/>
      </w:pPr>
      <w:r>
        <w:rPr>
          <w:rStyle w:val="Strong"/>
        </w:rPr>
        <w:t>Acknowledgement of Country</w:t>
      </w:r>
    </w:p>
    <w:p w14:paraId="43068ACE" w14:textId="77777777" w:rsidR="00E062B4" w:rsidRDefault="00E062B4" w:rsidP="00E062B4">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Pr="00013FF6">
        <w:t xml:space="preserve"> </w:t>
      </w:r>
    </w:p>
    <w:bookmarkEnd w:id="0"/>
    <w:p w14:paraId="6AACB156" w14:textId="7F2FD1D0" w:rsidR="00172201" w:rsidRDefault="00172201">
      <w:pPr>
        <w:pStyle w:val="TOCHeading"/>
        <w:rPr>
          <w:rFonts w:ascii="Cambria" w:eastAsiaTheme="minorHAnsi" w:hAnsi="Cambria"/>
          <w:bCs w:val="0"/>
          <w:color w:val="auto"/>
          <w:sz w:val="22"/>
          <w:szCs w:val="22"/>
          <w:lang w:eastAsia="en-US"/>
        </w:rPr>
      </w:pPr>
    </w:p>
    <w:p w14:paraId="68910E7F" w14:textId="1FE61ABF" w:rsidR="00891BD7" w:rsidRDefault="00891BD7" w:rsidP="00891BD7"/>
    <w:p w14:paraId="599CC77C" w14:textId="77777777" w:rsidR="00891BD7" w:rsidRPr="00891BD7" w:rsidRDefault="00891BD7" w:rsidP="00891BD7"/>
    <w:p w14:paraId="19C91F1B" w14:textId="77777777" w:rsidR="00172201" w:rsidRDefault="00172201">
      <w:pPr>
        <w:pStyle w:val="TOCHeading"/>
        <w:rPr>
          <w:rFonts w:ascii="Cambria" w:eastAsiaTheme="minorHAnsi" w:hAnsi="Cambria"/>
          <w:bCs w:val="0"/>
          <w:color w:val="auto"/>
          <w:sz w:val="22"/>
          <w:szCs w:val="22"/>
          <w:lang w:eastAsia="en-US"/>
        </w:rPr>
      </w:pP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FDB0958" w14:textId="3B99B0E7" w:rsidR="00764D6A" w:rsidRDefault="00E91D72">
          <w:pPr>
            <w:pStyle w:val="TOCHeading"/>
          </w:pPr>
          <w:r>
            <w:t xml:space="preserve">Contents </w:t>
          </w:r>
        </w:p>
        <w:p w14:paraId="33E3055E" w14:textId="36BDF0D4" w:rsidR="000D2240"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12833168" w:history="1">
            <w:r w:rsidR="000D2240" w:rsidRPr="00C80689">
              <w:rPr>
                <w:rStyle w:val="Hyperlink"/>
              </w:rPr>
              <w:t>Introduction</w:t>
            </w:r>
            <w:r w:rsidR="000D2240">
              <w:rPr>
                <w:webHidden/>
              </w:rPr>
              <w:tab/>
            </w:r>
            <w:r w:rsidR="000D2240">
              <w:rPr>
                <w:webHidden/>
              </w:rPr>
              <w:fldChar w:fldCharType="begin"/>
            </w:r>
            <w:r w:rsidR="000D2240">
              <w:rPr>
                <w:webHidden/>
              </w:rPr>
              <w:instrText xml:space="preserve"> PAGEREF _Toc112833168 \h </w:instrText>
            </w:r>
            <w:r w:rsidR="000D2240">
              <w:rPr>
                <w:webHidden/>
              </w:rPr>
            </w:r>
            <w:r w:rsidR="000D2240">
              <w:rPr>
                <w:webHidden/>
              </w:rPr>
              <w:fldChar w:fldCharType="separate"/>
            </w:r>
            <w:r w:rsidR="000D2240">
              <w:rPr>
                <w:webHidden/>
              </w:rPr>
              <w:t>5</w:t>
            </w:r>
            <w:r w:rsidR="000D2240">
              <w:rPr>
                <w:webHidden/>
              </w:rPr>
              <w:fldChar w:fldCharType="end"/>
            </w:r>
          </w:hyperlink>
        </w:p>
        <w:p w14:paraId="2751A63D" w14:textId="17594406" w:rsidR="000D2240" w:rsidRDefault="00000000">
          <w:pPr>
            <w:pStyle w:val="TOC2"/>
            <w:rPr>
              <w:rFonts w:asciiTheme="minorHAnsi" w:eastAsiaTheme="minorEastAsia" w:hAnsiTheme="minorHAnsi"/>
              <w:lang w:eastAsia="en-AU"/>
            </w:rPr>
          </w:pPr>
          <w:hyperlink w:anchor="_Toc112833169" w:history="1">
            <w:r w:rsidR="000D2240" w:rsidRPr="00C80689">
              <w:rPr>
                <w:rStyle w:val="Hyperlink"/>
                <w:lang w:eastAsia="ja-JP"/>
              </w:rPr>
              <w:t>Background and Purpose</w:t>
            </w:r>
            <w:r w:rsidR="000D2240">
              <w:rPr>
                <w:webHidden/>
              </w:rPr>
              <w:tab/>
            </w:r>
            <w:r w:rsidR="000D2240">
              <w:rPr>
                <w:webHidden/>
              </w:rPr>
              <w:fldChar w:fldCharType="begin"/>
            </w:r>
            <w:r w:rsidR="000D2240">
              <w:rPr>
                <w:webHidden/>
              </w:rPr>
              <w:instrText xml:space="preserve"> PAGEREF _Toc112833169 \h </w:instrText>
            </w:r>
            <w:r w:rsidR="000D2240">
              <w:rPr>
                <w:webHidden/>
              </w:rPr>
            </w:r>
            <w:r w:rsidR="000D2240">
              <w:rPr>
                <w:webHidden/>
              </w:rPr>
              <w:fldChar w:fldCharType="separate"/>
            </w:r>
            <w:r w:rsidR="000D2240">
              <w:rPr>
                <w:webHidden/>
              </w:rPr>
              <w:t>5</w:t>
            </w:r>
            <w:r w:rsidR="000D2240">
              <w:rPr>
                <w:webHidden/>
              </w:rPr>
              <w:fldChar w:fldCharType="end"/>
            </w:r>
          </w:hyperlink>
        </w:p>
        <w:p w14:paraId="026349C1" w14:textId="170C13C7" w:rsidR="000D2240" w:rsidRDefault="00000000">
          <w:pPr>
            <w:pStyle w:val="TOC2"/>
            <w:rPr>
              <w:rFonts w:asciiTheme="minorHAnsi" w:eastAsiaTheme="minorEastAsia" w:hAnsiTheme="minorHAnsi"/>
              <w:lang w:eastAsia="en-AU"/>
            </w:rPr>
          </w:pPr>
          <w:hyperlink w:anchor="_Toc112833170" w:history="1">
            <w:r w:rsidR="000D2240" w:rsidRPr="00C80689">
              <w:rPr>
                <w:rStyle w:val="Hyperlink"/>
              </w:rPr>
              <w:t>Scope</w:t>
            </w:r>
            <w:r w:rsidR="000D2240">
              <w:rPr>
                <w:webHidden/>
              </w:rPr>
              <w:tab/>
            </w:r>
            <w:r w:rsidR="000D2240">
              <w:rPr>
                <w:webHidden/>
              </w:rPr>
              <w:fldChar w:fldCharType="begin"/>
            </w:r>
            <w:r w:rsidR="000D2240">
              <w:rPr>
                <w:webHidden/>
              </w:rPr>
              <w:instrText xml:space="preserve"> PAGEREF _Toc112833170 \h </w:instrText>
            </w:r>
            <w:r w:rsidR="000D2240">
              <w:rPr>
                <w:webHidden/>
              </w:rPr>
            </w:r>
            <w:r w:rsidR="000D2240">
              <w:rPr>
                <w:webHidden/>
              </w:rPr>
              <w:fldChar w:fldCharType="separate"/>
            </w:r>
            <w:r w:rsidR="000D2240">
              <w:rPr>
                <w:webHidden/>
              </w:rPr>
              <w:t>6</w:t>
            </w:r>
            <w:r w:rsidR="000D2240">
              <w:rPr>
                <w:webHidden/>
              </w:rPr>
              <w:fldChar w:fldCharType="end"/>
            </w:r>
          </w:hyperlink>
        </w:p>
        <w:p w14:paraId="3611318D" w14:textId="094FBC49" w:rsidR="000D2240" w:rsidRDefault="00000000">
          <w:pPr>
            <w:pStyle w:val="TOC1"/>
            <w:rPr>
              <w:rFonts w:asciiTheme="minorHAnsi" w:eastAsiaTheme="minorEastAsia" w:hAnsiTheme="minorHAnsi"/>
              <w:b w:val="0"/>
              <w:lang w:eastAsia="en-AU"/>
            </w:rPr>
          </w:pPr>
          <w:hyperlink w:anchor="_Toc112833171" w:history="1">
            <w:r w:rsidR="000D2240" w:rsidRPr="00C80689">
              <w:rPr>
                <w:rStyle w:val="Hyperlink"/>
              </w:rPr>
              <w:t>1</w:t>
            </w:r>
            <w:r w:rsidR="000D2240">
              <w:rPr>
                <w:rFonts w:asciiTheme="minorHAnsi" w:eastAsiaTheme="minorEastAsia" w:hAnsiTheme="minorHAnsi"/>
                <w:b w:val="0"/>
                <w:lang w:eastAsia="en-AU"/>
              </w:rPr>
              <w:tab/>
            </w:r>
            <w:r w:rsidR="000D2240" w:rsidRPr="00C80689">
              <w:rPr>
                <w:rStyle w:val="Hyperlink"/>
              </w:rPr>
              <w:t>Ecological guidance for wildlife diet</w:t>
            </w:r>
            <w:r w:rsidR="000D2240">
              <w:rPr>
                <w:webHidden/>
              </w:rPr>
              <w:tab/>
            </w:r>
            <w:r w:rsidR="000D2240">
              <w:rPr>
                <w:webHidden/>
              </w:rPr>
              <w:fldChar w:fldCharType="begin"/>
            </w:r>
            <w:r w:rsidR="000D2240">
              <w:rPr>
                <w:webHidden/>
              </w:rPr>
              <w:instrText xml:space="preserve"> PAGEREF _Toc112833171 \h </w:instrText>
            </w:r>
            <w:r w:rsidR="000D2240">
              <w:rPr>
                <w:webHidden/>
              </w:rPr>
            </w:r>
            <w:r w:rsidR="000D2240">
              <w:rPr>
                <w:webHidden/>
              </w:rPr>
              <w:fldChar w:fldCharType="separate"/>
            </w:r>
            <w:r w:rsidR="000D2240">
              <w:rPr>
                <w:webHidden/>
              </w:rPr>
              <w:t>7</w:t>
            </w:r>
            <w:r w:rsidR="000D2240">
              <w:rPr>
                <w:webHidden/>
              </w:rPr>
              <w:fldChar w:fldCharType="end"/>
            </w:r>
          </w:hyperlink>
        </w:p>
        <w:p w14:paraId="4CA6D028" w14:textId="39B39691" w:rsidR="000D2240" w:rsidRDefault="00000000">
          <w:pPr>
            <w:pStyle w:val="TOC2"/>
            <w:tabs>
              <w:tab w:val="left" w:pos="1100"/>
            </w:tabs>
            <w:rPr>
              <w:rFonts w:asciiTheme="minorHAnsi" w:eastAsiaTheme="minorEastAsia" w:hAnsiTheme="minorHAnsi"/>
              <w:lang w:eastAsia="en-AU"/>
            </w:rPr>
          </w:pPr>
          <w:hyperlink w:anchor="_Toc112833172" w:history="1">
            <w:r w:rsidR="000D2240" w:rsidRPr="00C80689">
              <w:rPr>
                <w:rStyle w:val="Hyperlink"/>
              </w:rPr>
              <w:t>1.1</w:t>
            </w:r>
            <w:r w:rsidR="000D2240">
              <w:rPr>
                <w:rFonts w:asciiTheme="minorHAnsi" w:eastAsiaTheme="minorEastAsia" w:hAnsiTheme="minorHAnsi"/>
                <w:lang w:eastAsia="en-AU"/>
              </w:rPr>
              <w:tab/>
            </w:r>
            <w:r w:rsidR="000D2240" w:rsidRPr="00C80689">
              <w:rPr>
                <w:rStyle w:val="Hyperlink"/>
              </w:rPr>
              <w:t>Tolerable daily intake (TDI)</w:t>
            </w:r>
            <w:r w:rsidR="000D2240">
              <w:rPr>
                <w:webHidden/>
              </w:rPr>
              <w:tab/>
            </w:r>
            <w:r w:rsidR="000D2240">
              <w:rPr>
                <w:webHidden/>
              </w:rPr>
              <w:fldChar w:fldCharType="begin"/>
            </w:r>
            <w:r w:rsidR="000D2240">
              <w:rPr>
                <w:webHidden/>
              </w:rPr>
              <w:instrText xml:space="preserve"> PAGEREF _Toc112833172 \h </w:instrText>
            </w:r>
            <w:r w:rsidR="000D2240">
              <w:rPr>
                <w:webHidden/>
              </w:rPr>
            </w:r>
            <w:r w:rsidR="000D2240">
              <w:rPr>
                <w:webHidden/>
              </w:rPr>
              <w:fldChar w:fldCharType="separate"/>
            </w:r>
            <w:r w:rsidR="000D2240">
              <w:rPr>
                <w:webHidden/>
              </w:rPr>
              <w:t>7</w:t>
            </w:r>
            <w:r w:rsidR="000D2240">
              <w:rPr>
                <w:webHidden/>
              </w:rPr>
              <w:fldChar w:fldCharType="end"/>
            </w:r>
          </w:hyperlink>
        </w:p>
        <w:p w14:paraId="368C6885" w14:textId="537C7707" w:rsidR="000D2240" w:rsidRDefault="00000000">
          <w:pPr>
            <w:pStyle w:val="TOC2"/>
            <w:tabs>
              <w:tab w:val="left" w:pos="1100"/>
            </w:tabs>
            <w:rPr>
              <w:rFonts w:asciiTheme="minorHAnsi" w:eastAsiaTheme="minorEastAsia" w:hAnsiTheme="minorHAnsi"/>
              <w:lang w:eastAsia="en-AU"/>
            </w:rPr>
          </w:pPr>
          <w:hyperlink w:anchor="_Toc112833173" w:history="1">
            <w:r w:rsidR="000D2240" w:rsidRPr="00C80689">
              <w:rPr>
                <w:rStyle w:val="Hyperlink"/>
              </w:rPr>
              <w:t>1.2</w:t>
            </w:r>
            <w:r w:rsidR="000D2240">
              <w:rPr>
                <w:rFonts w:asciiTheme="minorHAnsi" w:eastAsiaTheme="minorEastAsia" w:hAnsiTheme="minorHAnsi"/>
                <w:lang w:eastAsia="en-AU"/>
              </w:rPr>
              <w:tab/>
            </w:r>
            <w:r w:rsidR="000D2240" w:rsidRPr="00C80689">
              <w:rPr>
                <w:rStyle w:val="Hyperlink"/>
              </w:rPr>
              <w:t>Food Intake rate</w:t>
            </w:r>
            <w:r w:rsidR="000D2240">
              <w:rPr>
                <w:webHidden/>
              </w:rPr>
              <w:tab/>
            </w:r>
            <w:r w:rsidR="000D2240">
              <w:rPr>
                <w:webHidden/>
              </w:rPr>
              <w:fldChar w:fldCharType="begin"/>
            </w:r>
            <w:r w:rsidR="000D2240">
              <w:rPr>
                <w:webHidden/>
              </w:rPr>
              <w:instrText xml:space="preserve"> PAGEREF _Toc112833173 \h </w:instrText>
            </w:r>
            <w:r w:rsidR="000D2240">
              <w:rPr>
                <w:webHidden/>
              </w:rPr>
            </w:r>
            <w:r w:rsidR="000D2240">
              <w:rPr>
                <w:webHidden/>
              </w:rPr>
              <w:fldChar w:fldCharType="separate"/>
            </w:r>
            <w:r w:rsidR="000D2240">
              <w:rPr>
                <w:webHidden/>
              </w:rPr>
              <w:t>10</w:t>
            </w:r>
            <w:r w:rsidR="000D2240">
              <w:rPr>
                <w:webHidden/>
              </w:rPr>
              <w:fldChar w:fldCharType="end"/>
            </w:r>
          </w:hyperlink>
        </w:p>
        <w:p w14:paraId="439295ED" w14:textId="039A878F" w:rsidR="000D2240" w:rsidRDefault="00000000">
          <w:pPr>
            <w:pStyle w:val="TOC2"/>
            <w:tabs>
              <w:tab w:val="left" w:pos="1100"/>
            </w:tabs>
            <w:rPr>
              <w:rFonts w:asciiTheme="minorHAnsi" w:eastAsiaTheme="minorEastAsia" w:hAnsiTheme="minorHAnsi"/>
              <w:lang w:eastAsia="en-AU"/>
            </w:rPr>
          </w:pPr>
          <w:hyperlink w:anchor="_Toc112833174" w:history="1">
            <w:r w:rsidR="000D2240" w:rsidRPr="00C80689">
              <w:rPr>
                <w:rStyle w:val="Hyperlink"/>
              </w:rPr>
              <w:t>1.3</w:t>
            </w:r>
            <w:r w:rsidR="000D2240">
              <w:rPr>
                <w:rFonts w:asciiTheme="minorHAnsi" w:eastAsiaTheme="minorEastAsia" w:hAnsiTheme="minorHAnsi"/>
                <w:lang w:eastAsia="en-AU"/>
              </w:rPr>
              <w:tab/>
            </w:r>
            <w:r w:rsidR="000D2240" w:rsidRPr="00C80689">
              <w:rPr>
                <w:rStyle w:val="Hyperlink"/>
              </w:rPr>
              <w:t>Wildlife diet guideline derivation</w:t>
            </w:r>
            <w:r w:rsidR="000D2240">
              <w:rPr>
                <w:webHidden/>
              </w:rPr>
              <w:tab/>
            </w:r>
            <w:r w:rsidR="000D2240">
              <w:rPr>
                <w:webHidden/>
              </w:rPr>
              <w:fldChar w:fldCharType="begin"/>
            </w:r>
            <w:r w:rsidR="000D2240">
              <w:rPr>
                <w:webHidden/>
              </w:rPr>
              <w:instrText xml:space="preserve"> PAGEREF _Toc112833174 \h </w:instrText>
            </w:r>
            <w:r w:rsidR="000D2240">
              <w:rPr>
                <w:webHidden/>
              </w:rPr>
            </w:r>
            <w:r w:rsidR="000D2240">
              <w:rPr>
                <w:webHidden/>
              </w:rPr>
              <w:fldChar w:fldCharType="separate"/>
            </w:r>
            <w:r w:rsidR="000D2240">
              <w:rPr>
                <w:webHidden/>
              </w:rPr>
              <w:t>11</w:t>
            </w:r>
            <w:r w:rsidR="000D2240">
              <w:rPr>
                <w:webHidden/>
              </w:rPr>
              <w:fldChar w:fldCharType="end"/>
            </w:r>
          </w:hyperlink>
        </w:p>
        <w:p w14:paraId="698E763E" w14:textId="2095B7F9" w:rsidR="000D2240" w:rsidRDefault="00000000">
          <w:pPr>
            <w:pStyle w:val="TOC1"/>
            <w:rPr>
              <w:rFonts w:asciiTheme="minorHAnsi" w:eastAsiaTheme="minorEastAsia" w:hAnsiTheme="minorHAnsi"/>
              <w:b w:val="0"/>
              <w:lang w:eastAsia="en-AU"/>
            </w:rPr>
          </w:pPr>
          <w:hyperlink w:anchor="_Toc112833175" w:history="1">
            <w:r w:rsidR="000D2240" w:rsidRPr="00C80689">
              <w:rPr>
                <w:rStyle w:val="Hyperlink"/>
              </w:rPr>
              <w:t>2</w:t>
            </w:r>
            <w:r w:rsidR="000D2240">
              <w:rPr>
                <w:rFonts w:asciiTheme="minorHAnsi" w:eastAsiaTheme="minorEastAsia" w:hAnsiTheme="minorHAnsi"/>
                <w:b w:val="0"/>
                <w:lang w:eastAsia="en-AU"/>
              </w:rPr>
              <w:tab/>
            </w:r>
            <w:r w:rsidR="000D2240" w:rsidRPr="00C80689">
              <w:rPr>
                <w:rStyle w:val="Hyperlink"/>
              </w:rPr>
              <w:t>Ecological guidance for indirect exposure via soil</w:t>
            </w:r>
            <w:r w:rsidR="000D2240">
              <w:rPr>
                <w:webHidden/>
              </w:rPr>
              <w:tab/>
            </w:r>
            <w:r w:rsidR="000D2240">
              <w:rPr>
                <w:webHidden/>
              </w:rPr>
              <w:fldChar w:fldCharType="begin"/>
            </w:r>
            <w:r w:rsidR="000D2240">
              <w:rPr>
                <w:webHidden/>
              </w:rPr>
              <w:instrText xml:space="preserve"> PAGEREF _Toc112833175 \h </w:instrText>
            </w:r>
            <w:r w:rsidR="000D2240">
              <w:rPr>
                <w:webHidden/>
              </w:rPr>
            </w:r>
            <w:r w:rsidR="000D2240">
              <w:rPr>
                <w:webHidden/>
              </w:rPr>
              <w:fldChar w:fldCharType="separate"/>
            </w:r>
            <w:r w:rsidR="000D2240">
              <w:rPr>
                <w:webHidden/>
              </w:rPr>
              <w:t>12</w:t>
            </w:r>
            <w:r w:rsidR="000D2240">
              <w:rPr>
                <w:webHidden/>
              </w:rPr>
              <w:fldChar w:fldCharType="end"/>
            </w:r>
          </w:hyperlink>
        </w:p>
        <w:p w14:paraId="195B1DDD" w14:textId="537F7F16" w:rsidR="000D2240" w:rsidRDefault="00000000">
          <w:pPr>
            <w:pStyle w:val="TOC2"/>
            <w:tabs>
              <w:tab w:val="left" w:pos="1100"/>
            </w:tabs>
            <w:rPr>
              <w:rFonts w:asciiTheme="minorHAnsi" w:eastAsiaTheme="minorEastAsia" w:hAnsiTheme="minorHAnsi"/>
              <w:lang w:eastAsia="en-AU"/>
            </w:rPr>
          </w:pPr>
          <w:hyperlink w:anchor="_Toc112833176" w:history="1">
            <w:r w:rsidR="000D2240" w:rsidRPr="00C80689">
              <w:rPr>
                <w:rStyle w:val="Hyperlink"/>
              </w:rPr>
              <w:t>2.1</w:t>
            </w:r>
            <w:r w:rsidR="000D2240">
              <w:rPr>
                <w:rFonts w:asciiTheme="minorHAnsi" w:eastAsiaTheme="minorEastAsia" w:hAnsiTheme="minorHAnsi"/>
                <w:lang w:eastAsia="en-AU"/>
              </w:rPr>
              <w:tab/>
            </w:r>
            <w:r w:rsidR="000D2240" w:rsidRPr="00C80689">
              <w:rPr>
                <w:rStyle w:val="Hyperlink"/>
              </w:rPr>
              <w:t>Soil to plant transfer factor</w:t>
            </w:r>
            <w:r w:rsidR="000D2240">
              <w:rPr>
                <w:webHidden/>
              </w:rPr>
              <w:tab/>
            </w:r>
            <w:r w:rsidR="000D2240">
              <w:rPr>
                <w:webHidden/>
              </w:rPr>
              <w:fldChar w:fldCharType="begin"/>
            </w:r>
            <w:r w:rsidR="000D2240">
              <w:rPr>
                <w:webHidden/>
              </w:rPr>
              <w:instrText xml:space="preserve"> PAGEREF _Toc112833176 \h </w:instrText>
            </w:r>
            <w:r w:rsidR="000D2240">
              <w:rPr>
                <w:webHidden/>
              </w:rPr>
            </w:r>
            <w:r w:rsidR="000D2240">
              <w:rPr>
                <w:webHidden/>
              </w:rPr>
              <w:fldChar w:fldCharType="separate"/>
            </w:r>
            <w:r w:rsidR="000D2240">
              <w:rPr>
                <w:webHidden/>
              </w:rPr>
              <w:t>13</w:t>
            </w:r>
            <w:r w:rsidR="000D2240">
              <w:rPr>
                <w:webHidden/>
              </w:rPr>
              <w:fldChar w:fldCharType="end"/>
            </w:r>
          </w:hyperlink>
        </w:p>
        <w:p w14:paraId="57956BFE" w14:textId="1DFD47F9" w:rsidR="000D2240" w:rsidRDefault="00000000">
          <w:pPr>
            <w:pStyle w:val="TOC2"/>
            <w:tabs>
              <w:tab w:val="left" w:pos="1100"/>
            </w:tabs>
            <w:rPr>
              <w:rFonts w:asciiTheme="minorHAnsi" w:eastAsiaTheme="minorEastAsia" w:hAnsiTheme="minorHAnsi"/>
              <w:lang w:eastAsia="en-AU"/>
            </w:rPr>
          </w:pPr>
          <w:hyperlink w:anchor="_Toc112833177" w:history="1">
            <w:r w:rsidR="000D2240" w:rsidRPr="00C80689">
              <w:rPr>
                <w:rStyle w:val="Hyperlink"/>
              </w:rPr>
              <w:t>2.2</w:t>
            </w:r>
            <w:r w:rsidR="000D2240">
              <w:rPr>
                <w:rFonts w:asciiTheme="minorHAnsi" w:eastAsiaTheme="minorEastAsia" w:hAnsiTheme="minorHAnsi"/>
                <w:lang w:eastAsia="en-AU"/>
              </w:rPr>
              <w:tab/>
            </w:r>
            <w:r w:rsidR="000D2240" w:rsidRPr="00C80689">
              <w:rPr>
                <w:rStyle w:val="Hyperlink"/>
              </w:rPr>
              <w:t>Trophic bioaccumulation factors</w:t>
            </w:r>
            <w:r w:rsidR="000D2240">
              <w:rPr>
                <w:webHidden/>
              </w:rPr>
              <w:tab/>
            </w:r>
            <w:r w:rsidR="000D2240">
              <w:rPr>
                <w:webHidden/>
              </w:rPr>
              <w:fldChar w:fldCharType="begin"/>
            </w:r>
            <w:r w:rsidR="000D2240">
              <w:rPr>
                <w:webHidden/>
              </w:rPr>
              <w:instrText xml:space="preserve"> PAGEREF _Toc112833177 \h </w:instrText>
            </w:r>
            <w:r w:rsidR="000D2240">
              <w:rPr>
                <w:webHidden/>
              </w:rPr>
            </w:r>
            <w:r w:rsidR="000D2240">
              <w:rPr>
                <w:webHidden/>
              </w:rPr>
              <w:fldChar w:fldCharType="separate"/>
            </w:r>
            <w:r w:rsidR="000D2240">
              <w:rPr>
                <w:webHidden/>
              </w:rPr>
              <w:t>15</w:t>
            </w:r>
            <w:r w:rsidR="000D2240">
              <w:rPr>
                <w:webHidden/>
              </w:rPr>
              <w:fldChar w:fldCharType="end"/>
            </w:r>
          </w:hyperlink>
        </w:p>
        <w:p w14:paraId="1A5CDEC5" w14:textId="5812AAE5" w:rsidR="000D2240" w:rsidRDefault="00000000">
          <w:pPr>
            <w:pStyle w:val="TOC2"/>
            <w:tabs>
              <w:tab w:val="left" w:pos="1100"/>
            </w:tabs>
            <w:rPr>
              <w:rFonts w:asciiTheme="minorHAnsi" w:eastAsiaTheme="minorEastAsia" w:hAnsiTheme="minorHAnsi"/>
              <w:lang w:eastAsia="en-AU"/>
            </w:rPr>
          </w:pPr>
          <w:hyperlink w:anchor="_Toc112833178" w:history="1">
            <w:r w:rsidR="000D2240" w:rsidRPr="00C80689">
              <w:rPr>
                <w:rStyle w:val="Hyperlink"/>
              </w:rPr>
              <w:t>2.3</w:t>
            </w:r>
            <w:r w:rsidR="000D2240">
              <w:rPr>
                <w:rFonts w:asciiTheme="minorHAnsi" w:eastAsiaTheme="minorEastAsia" w:hAnsiTheme="minorHAnsi"/>
                <w:lang w:eastAsia="en-AU"/>
              </w:rPr>
              <w:tab/>
            </w:r>
            <w:r w:rsidR="000D2240" w:rsidRPr="00C80689">
              <w:rPr>
                <w:rStyle w:val="Hyperlink"/>
              </w:rPr>
              <w:t>Soil to invertebrate bioaccumulation factor</w:t>
            </w:r>
            <w:r w:rsidR="000D2240">
              <w:rPr>
                <w:webHidden/>
              </w:rPr>
              <w:tab/>
            </w:r>
            <w:r w:rsidR="000D2240">
              <w:rPr>
                <w:webHidden/>
              </w:rPr>
              <w:fldChar w:fldCharType="begin"/>
            </w:r>
            <w:r w:rsidR="000D2240">
              <w:rPr>
                <w:webHidden/>
              </w:rPr>
              <w:instrText xml:space="preserve"> PAGEREF _Toc112833178 \h </w:instrText>
            </w:r>
            <w:r w:rsidR="000D2240">
              <w:rPr>
                <w:webHidden/>
              </w:rPr>
            </w:r>
            <w:r w:rsidR="000D2240">
              <w:rPr>
                <w:webHidden/>
              </w:rPr>
              <w:fldChar w:fldCharType="separate"/>
            </w:r>
            <w:r w:rsidR="000D2240">
              <w:rPr>
                <w:webHidden/>
              </w:rPr>
              <w:t>16</w:t>
            </w:r>
            <w:r w:rsidR="000D2240">
              <w:rPr>
                <w:webHidden/>
              </w:rPr>
              <w:fldChar w:fldCharType="end"/>
            </w:r>
          </w:hyperlink>
        </w:p>
        <w:p w14:paraId="77DAE9D4" w14:textId="37260240" w:rsidR="000D2240" w:rsidRDefault="00000000">
          <w:pPr>
            <w:pStyle w:val="TOC2"/>
            <w:tabs>
              <w:tab w:val="left" w:pos="1100"/>
            </w:tabs>
            <w:rPr>
              <w:rFonts w:asciiTheme="minorHAnsi" w:eastAsiaTheme="minorEastAsia" w:hAnsiTheme="minorHAnsi"/>
              <w:lang w:eastAsia="en-AU"/>
            </w:rPr>
          </w:pPr>
          <w:hyperlink w:anchor="_Toc112833179" w:history="1">
            <w:r w:rsidR="000D2240" w:rsidRPr="00C80689">
              <w:rPr>
                <w:rStyle w:val="Hyperlink"/>
              </w:rPr>
              <w:t>2.4</w:t>
            </w:r>
            <w:r w:rsidR="000D2240">
              <w:rPr>
                <w:rFonts w:asciiTheme="minorHAnsi" w:eastAsiaTheme="minorEastAsia" w:hAnsiTheme="minorHAnsi"/>
                <w:lang w:eastAsia="en-AU"/>
              </w:rPr>
              <w:tab/>
            </w:r>
            <w:r w:rsidR="000D2240" w:rsidRPr="00C80689">
              <w:rPr>
                <w:rStyle w:val="Hyperlink"/>
              </w:rPr>
              <w:t>Daily effects threshold dose</w:t>
            </w:r>
            <w:r w:rsidR="000D2240">
              <w:rPr>
                <w:webHidden/>
              </w:rPr>
              <w:tab/>
            </w:r>
            <w:r w:rsidR="000D2240">
              <w:rPr>
                <w:webHidden/>
              </w:rPr>
              <w:fldChar w:fldCharType="begin"/>
            </w:r>
            <w:r w:rsidR="000D2240">
              <w:rPr>
                <w:webHidden/>
              </w:rPr>
              <w:instrText xml:space="preserve"> PAGEREF _Toc112833179 \h </w:instrText>
            </w:r>
            <w:r w:rsidR="000D2240">
              <w:rPr>
                <w:webHidden/>
              </w:rPr>
            </w:r>
            <w:r w:rsidR="000D2240">
              <w:rPr>
                <w:webHidden/>
              </w:rPr>
              <w:fldChar w:fldCharType="separate"/>
            </w:r>
            <w:r w:rsidR="000D2240">
              <w:rPr>
                <w:webHidden/>
              </w:rPr>
              <w:t>18</w:t>
            </w:r>
            <w:r w:rsidR="000D2240">
              <w:rPr>
                <w:webHidden/>
              </w:rPr>
              <w:fldChar w:fldCharType="end"/>
            </w:r>
          </w:hyperlink>
        </w:p>
        <w:p w14:paraId="2449680C" w14:textId="76B12BA5" w:rsidR="000D2240" w:rsidRDefault="00000000">
          <w:pPr>
            <w:pStyle w:val="TOC2"/>
            <w:tabs>
              <w:tab w:val="left" w:pos="1100"/>
            </w:tabs>
            <w:rPr>
              <w:rFonts w:asciiTheme="minorHAnsi" w:eastAsiaTheme="minorEastAsia" w:hAnsiTheme="minorHAnsi"/>
              <w:lang w:eastAsia="en-AU"/>
            </w:rPr>
          </w:pPr>
          <w:hyperlink w:anchor="_Toc112833180" w:history="1">
            <w:r w:rsidR="000D2240" w:rsidRPr="00C80689">
              <w:rPr>
                <w:rStyle w:val="Hyperlink"/>
              </w:rPr>
              <w:t>2.5</w:t>
            </w:r>
            <w:r w:rsidR="000D2240">
              <w:rPr>
                <w:rFonts w:asciiTheme="minorHAnsi" w:eastAsiaTheme="minorEastAsia" w:hAnsiTheme="minorHAnsi"/>
                <w:lang w:eastAsia="en-AU"/>
              </w:rPr>
              <w:tab/>
            </w:r>
            <w:r w:rsidR="000D2240" w:rsidRPr="00C80689">
              <w:rPr>
                <w:rStyle w:val="Hyperlink"/>
              </w:rPr>
              <w:t>Representative species and food intake rates</w:t>
            </w:r>
            <w:r w:rsidR="000D2240">
              <w:rPr>
                <w:webHidden/>
              </w:rPr>
              <w:tab/>
            </w:r>
            <w:r w:rsidR="000D2240">
              <w:rPr>
                <w:webHidden/>
              </w:rPr>
              <w:fldChar w:fldCharType="begin"/>
            </w:r>
            <w:r w:rsidR="000D2240">
              <w:rPr>
                <w:webHidden/>
              </w:rPr>
              <w:instrText xml:space="preserve"> PAGEREF _Toc112833180 \h </w:instrText>
            </w:r>
            <w:r w:rsidR="000D2240">
              <w:rPr>
                <w:webHidden/>
              </w:rPr>
            </w:r>
            <w:r w:rsidR="000D2240">
              <w:rPr>
                <w:webHidden/>
              </w:rPr>
              <w:fldChar w:fldCharType="separate"/>
            </w:r>
            <w:r w:rsidR="000D2240">
              <w:rPr>
                <w:webHidden/>
              </w:rPr>
              <w:t>19</w:t>
            </w:r>
            <w:r w:rsidR="000D2240">
              <w:rPr>
                <w:webHidden/>
              </w:rPr>
              <w:fldChar w:fldCharType="end"/>
            </w:r>
          </w:hyperlink>
        </w:p>
        <w:p w14:paraId="2F295BEB" w14:textId="50B3CACE" w:rsidR="000D2240" w:rsidRDefault="00000000">
          <w:pPr>
            <w:pStyle w:val="TOC2"/>
            <w:tabs>
              <w:tab w:val="left" w:pos="1100"/>
            </w:tabs>
            <w:rPr>
              <w:rFonts w:asciiTheme="minorHAnsi" w:eastAsiaTheme="minorEastAsia" w:hAnsiTheme="minorHAnsi"/>
              <w:lang w:eastAsia="en-AU"/>
            </w:rPr>
          </w:pPr>
          <w:hyperlink w:anchor="_Toc112833181" w:history="1">
            <w:r w:rsidR="000D2240" w:rsidRPr="00C80689">
              <w:rPr>
                <w:rStyle w:val="Hyperlink"/>
              </w:rPr>
              <w:t>2.6</w:t>
            </w:r>
            <w:r w:rsidR="000D2240">
              <w:rPr>
                <w:rFonts w:asciiTheme="minorHAnsi" w:eastAsiaTheme="minorEastAsia" w:hAnsiTheme="minorHAnsi"/>
                <w:lang w:eastAsia="en-AU"/>
              </w:rPr>
              <w:tab/>
            </w:r>
            <w:r w:rsidR="000D2240" w:rsidRPr="00C80689">
              <w:rPr>
                <w:rStyle w:val="Hyperlink"/>
              </w:rPr>
              <w:t>Indirect toxicity soil guideline derivation</w:t>
            </w:r>
            <w:r w:rsidR="000D2240">
              <w:rPr>
                <w:webHidden/>
              </w:rPr>
              <w:tab/>
            </w:r>
            <w:r w:rsidR="000D2240">
              <w:rPr>
                <w:webHidden/>
              </w:rPr>
              <w:fldChar w:fldCharType="begin"/>
            </w:r>
            <w:r w:rsidR="000D2240">
              <w:rPr>
                <w:webHidden/>
              </w:rPr>
              <w:instrText xml:space="preserve"> PAGEREF _Toc112833181 \h </w:instrText>
            </w:r>
            <w:r w:rsidR="000D2240">
              <w:rPr>
                <w:webHidden/>
              </w:rPr>
            </w:r>
            <w:r w:rsidR="000D2240">
              <w:rPr>
                <w:webHidden/>
              </w:rPr>
              <w:fldChar w:fldCharType="separate"/>
            </w:r>
            <w:r w:rsidR="000D2240">
              <w:rPr>
                <w:webHidden/>
              </w:rPr>
              <w:t>19</w:t>
            </w:r>
            <w:r w:rsidR="000D2240">
              <w:rPr>
                <w:webHidden/>
              </w:rPr>
              <w:fldChar w:fldCharType="end"/>
            </w:r>
          </w:hyperlink>
        </w:p>
        <w:p w14:paraId="60B80BC1" w14:textId="605AEB01" w:rsidR="000D2240" w:rsidRDefault="00000000">
          <w:pPr>
            <w:pStyle w:val="TOC1"/>
            <w:rPr>
              <w:rFonts w:asciiTheme="minorHAnsi" w:eastAsiaTheme="minorEastAsia" w:hAnsiTheme="minorHAnsi"/>
              <w:b w:val="0"/>
              <w:lang w:eastAsia="en-AU"/>
            </w:rPr>
          </w:pPr>
          <w:hyperlink w:anchor="_Toc112833182" w:history="1">
            <w:r w:rsidR="000D2240" w:rsidRPr="00C80689">
              <w:rPr>
                <w:rStyle w:val="Hyperlink"/>
                <w:rFonts w:eastAsia="Arial"/>
              </w:rPr>
              <w:t>3</w:t>
            </w:r>
            <w:r w:rsidR="000D2240">
              <w:rPr>
                <w:rFonts w:asciiTheme="minorHAnsi" w:eastAsiaTheme="minorEastAsia" w:hAnsiTheme="minorHAnsi"/>
                <w:b w:val="0"/>
                <w:lang w:eastAsia="en-AU"/>
              </w:rPr>
              <w:tab/>
            </w:r>
            <w:r w:rsidR="000D2240" w:rsidRPr="00C80689">
              <w:rPr>
                <w:rStyle w:val="Hyperlink"/>
                <w:rFonts w:eastAsia="Arial"/>
              </w:rPr>
              <w:t>Discussions and Conclusions</w:t>
            </w:r>
            <w:r w:rsidR="000D2240">
              <w:rPr>
                <w:webHidden/>
              </w:rPr>
              <w:tab/>
            </w:r>
            <w:r w:rsidR="000D2240">
              <w:rPr>
                <w:webHidden/>
              </w:rPr>
              <w:fldChar w:fldCharType="begin"/>
            </w:r>
            <w:r w:rsidR="000D2240">
              <w:rPr>
                <w:webHidden/>
              </w:rPr>
              <w:instrText xml:space="preserve"> PAGEREF _Toc112833182 \h </w:instrText>
            </w:r>
            <w:r w:rsidR="000D2240">
              <w:rPr>
                <w:webHidden/>
              </w:rPr>
            </w:r>
            <w:r w:rsidR="000D2240">
              <w:rPr>
                <w:webHidden/>
              </w:rPr>
              <w:fldChar w:fldCharType="separate"/>
            </w:r>
            <w:r w:rsidR="000D2240">
              <w:rPr>
                <w:webHidden/>
              </w:rPr>
              <w:t>20</w:t>
            </w:r>
            <w:r w:rsidR="000D2240">
              <w:rPr>
                <w:webHidden/>
              </w:rPr>
              <w:fldChar w:fldCharType="end"/>
            </w:r>
          </w:hyperlink>
        </w:p>
        <w:p w14:paraId="0FA7CC99" w14:textId="3A3B5E1E" w:rsidR="000D2240" w:rsidRDefault="00000000">
          <w:pPr>
            <w:pStyle w:val="TOC1"/>
            <w:rPr>
              <w:rFonts w:asciiTheme="minorHAnsi" w:eastAsiaTheme="minorEastAsia" w:hAnsiTheme="minorHAnsi"/>
              <w:b w:val="0"/>
              <w:lang w:eastAsia="en-AU"/>
            </w:rPr>
          </w:pPr>
          <w:hyperlink w:anchor="_Toc112833183" w:history="1">
            <w:r w:rsidR="000D2240" w:rsidRPr="00C80689">
              <w:rPr>
                <w:rStyle w:val="Hyperlink"/>
                <w:rFonts w:eastAsia="Arial"/>
              </w:rPr>
              <w:t>References</w:t>
            </w:r>
            <w:r w:rsidR="000D2240">
              <w:rPr>
                <w:webHidden/>
              </w:rPr>
              <w:tab/>
            </w:r>
            <w:r w:rsidR="000D2240">
              <w:rPr>
                <w:webHidden/>
              </w:rPr>
              <w:fldChar w:fldCharType="begin"/>
            </w:r>
            <w:r w:rsidR="000D2240">
              <w:rPr>
                <w:webHidden/>
              </w:rPr>
              <w:instrText xml:space="preserve"> PAGEREF _Toc112833183 \h </w:instrText>
            </w:r>
            <w:r w:rsidR="000D2240">
              <w:rPr>
                <w:webHidden/>
              </w:rPr>
            </w:r>
            <w:r w:rsidR="000D2240">
              <w:rPr>
                <w:webHidden/>
              </w:rPr>
              <w:fldChar w:fldCharType="separate"/>
            </w:r>
            <w:r w:rsidR="000D2240">
              <w:rPr>
                <w:webHidden/>
              </w:rPr>
              <w:t>23</w:t>
            </w:r>
            <w:r w:rsidR="000D2240">
              <w:rPr>
                <w:webHidden/>
              </w:rPr>
              <w:fldChar w:fldCharType="end"/>
            </w:r>
          </w:hyperlink>
        </w:p>
        <w:p w14:paraId="3360C91F" w14:textId="7085A99D" w:rsidR="000D2240" w:rsidRDefault="00000000">
          <w:pPr>
            <w:pStyle w:val="TOC1"/>
            <w:rPr>
              <w:rFonts w:asciiTheme="minorHAnsi" w:eastAsiaTheme="minorEastAsia" w:hAnsiTheme="minorHAnsi"/>
              <w:b w:val="0"/>
              <w:lang w:eastAsia="en-AU"/>
            </w:rPr>
          </w:pPr>
          <w:hyperlink w:anchor="_Toc112833184" w:history="1">
            <w:r w:rsidR="000D2240" w:rsidRPr="00C80689">
              <w:rPr>
                <w:rStyle w:val="Hyperlink"/>
              </w:rPr>
              <w:t>Appendix A – Toxicological studies considered in selection of the critical toxicity value for developing ecological guidance for mammals</w:t>
            </w:r>
            <w:r w:rsidR="000D2240">
              <w:rPr>
                <w:webHidden/>
              </w:rPr>
              <w:tab/>
            </w:r>
            <w:r w:rsidR="000D2240">
              <w:rPr>
                <w:webHidden/>
              </w:rPr>
              <w:fldChar w:fldCharType="begin"/>
            </w:r>
            <w:r w:rsidR="000D2240">
              <w:rPr>
                <w:webHidden/>
              </w:rPr>
              <w:instrText xml:space="preserve"> PAGEREF _Toc112833184 \h </w:instrText>
            </w:r>
            <w:r w:rsidR="000D2240">
              <w:rPr>
                <w:webHidden/>
              </w:rPr>
            </w:r>
            <w:r w:rsidR="000D2240">
              <w:rPr>
                <w:webHidden/>
              </w:rPr>
              <w:fldChar w:fldCharType="separate"/>
            </w:r>
            <w:r w:rsidR="000D2240">
              <w:rPr>
                <w:webHidden/>
              </w:rPr>
              <w:t>28</w:t>
            </w:r>
            <w:r w:rsidR="000D2240">
              <w:rPr>
                <w:webHidden/>
              </w:rPr>
              <w:fldChar w:fldCharType="end"/>
            </w:r>
          </w:hyperlink>
        </w:p>
        <w:p w14:paraId="2310854D" w14:textId="329F74B4" w:rsidR="000D2240" w:rsidRDefault="00000000">
          <w:pPr>
            <w:pStyle w:val="TOC1"/>
            <w:rPr>
              <w:rFonts w:asciiTheme="minorHAnsi" w:eastAsiaTheme="minorEastAsia" w:hAnsiTheme="minorHAnsi"/>
              <w:b w:val="0"/>
              <w:lang w:eastAsia="en-AU"/>
            </w:rPr>
          </w:pPr>
          <w:hyperlink w:anchor="_Toc112833185" w:history="1">
            <w:r w:rsidR="000D2240" w:rsidRPr="00C80689">
              <w:rPr>
                <w:rStyle w:val="Hyperlink"/>
              </w:rPr>
              <w:t>Appendix B - Scoring of Macon (et al. 2011) Study for wildlife toxicity evaluation</w:t>
            </w:r>
            <w:r w:rsidR="000D2240">
              <w:rPr>
                <w:webHidden/>
              </w:rPr>
              <w:tab/>
            </w:r>
            <w:r w:rsidR="000D2240">
              <w:rPr>
                <w:webHidden/>
              </w:rPr>
              <w:fldChar w:fldCharType="begin"/>
            </w:r>
            <w:r w:rsidR="000D2240">
              <w:rPr>
                <w:webHidden/>
              </w:rPr>
              <w:instrText xml:space="preserve"> PAGEREF _Toc112833185 \h </w:instrText>
            </w:r>
            <w:r w:rsidR="000D2240">
              <w:rPr>
                <w:webHidden/>
              </w:rPr>
            </w:r>
            <w:r w:rsidR="000D2240">
              <w:rPr>
                <w:webHidden/>
              </w:rPr>
              <w:fldChar w:fldCharType="separate"/>
            </w:r>
            <w:r w:rsidR="000D2240">
              <w:rPr>
                <w:webHidden/>
              </w:rPr>
              <w:t>30</w:t>
            </w:r>
            <w:r w:rsidR="000D2240">
              <w:rPr>
                <w:webHidden/>
              </w:rPr>
              <w:fldChar w:fldCharType="end"/>
            </w:r>
          </w:hyperlink>
        </w:p>
        <w:p w14:paraId="4BD6A90C" w14:textId="338EF9D1" w:rsidR="000D2240" w:rsidRDefault="00000000">
          <w:pPr>
            <w:pStyle w:val="TOC1"/>
            <w:rPr>
              <w:rFonts w:asciiTheme="minorHAnsi" w:eastAsiaTheme="minorEastAsia" w:hAnsiTheme="minorHAnsi"/>
              <w:b w:val="0"/>
              <w:lang w:eastAsia="en-AU"/>
            </w:rPr>
          </w:pPr>
          <w:hyperlink w:anchor="_Toc112833186" w:history="1">
            <w:r w:rsidR="000D2240" w:rsidRPr="00C80689">
              <w:rPr>
                <w:rStyle w:val="Hyperlink"/>
              </w:rPr>
              <w:t>Appendix C - Draft amendments (highlighted) of NEMP section 8.6.2 and Table C1 Platypus as the representative species for wildlife diet</w:t>
            </w:r>
            <w:r w:rsidR="000D2240">
              <w:rPr>
                <w:webHidden/>
              </w:rPr>
              <w:tab/>
            </w:r>
            <w:r w:rsidR="000D2240">
              <w:rPr>
                <w:webHidden/>
              </w:rPr>
              <w:fldChar w:fldCharType="begin"/>
            </w:r>
            <w:r w:rsidR="000D2240">
              <w:rPr>
                <w:webHidden/>
              </w:rPr>
              <w:instrText xml:space="preserve"> PAGEREF _Toc112833186 \h </w:instrText>
            </w:r>
            <w:r w:rsidR="000D2240">
              <w:rPr>
                <w:webHidden/>
              </w:rPr>
            </w:r>
            <w:r w:rsidR="000D2240">
              <w:rPr>
                <w:webHidden/>
              </w:rPr>
              <w:fldChar w:fldCharType="separate"/>
            </w:r>
            <w:r w:rsidR="000D2240">
              <w:rPr>
                <w:webHidden/>
              </w:rPr>
              <w:t>31</w:t>
            </w:r>
            <w:r w:rsidR="000D2240">
              <w:rPr>
                <w:webHidden/>
              </w:rPr>
              <w:fldChar w:fldCharType="end"/>
            </w:r>
          </w:hyperlink>
        </w:p>
        <w:p w14:paraId="0520158B" w14:textId="7308BE7B" w:rsidR="000D2240" w:rsidRDefault="00000000">
          <w:pPr>
            <w:pStyle w:val="TOC1"/>
            <w:rPr>
              <w:rFonts w:asciiTheme="minorHAnsi" w:eastAsiaTheme="minorEastAsia" w:hAnsiTheme="minorHAnsi"/>
              <w:b w:val="0"/>
              <w:lang w:eastAsia="en-AU"/>
            </w:rPr>
          </w:pPr>
          <w:hyperlink w:anchor="_Toc112833187" w:history="1">
            <w:r w:rsidR="000D2240" w:rsidRPr="00C80689">
              <w:rPr>
                <w:rStyle w:val="Hyperlink"/>
              </w:rPr>
              <w:t>Appendix D - Draft amendments (highlighted) of Table D1 of NEMP to include ecological indirect guidance for PFOA in soil</w:t>
            </w:r>
            <w:r w:rsidR="000D2240">
              <w:rPr>
                <w:webHidden/>
              </w:rPr>
              <w:tab/>
            </w:r>
            <w:r w:rsidR="000D2240">
              <w:rPr>
                <w:webHidden/>
              </w:rPr>
              <w:fldChar w:fldCharType="begin"/>
            </w:r>
            <w:r w:rsidR="000D2240">
              <w:rPr>
                <w:webHidden/>
              </w:rPr>
              <w:instrText xml:space="preserve"> PAGEREF _Toc112833187 \h </w:instrText>
            </w:r>
            <w:r w:rsidR="000D2240">
              <w:rPr>
                <w:webHidden/>
              </w:rPr>
            </w:r>
            <w:r w:rsidR="000D2240">
              <w:rPr>
                <w:webHidden/>
              </w:rPr>
              <w:fldChar w:fldCharType="separate"/>
            </w:r>
            <w:r w:rsidR="000D2240">
              <w:rPr>
                <w:webHidden/>
              </w:rPr>
              <w:t>33</w:t>
            </w:r>
            <w:r w:rsidR="000D2240">
              <w:rPr>
                <w:webHidden/>
              </w:rPr>
              <w:fldChar w:fldCharType="end"/>
            </w:r>
          </w:hyperlink>
        </w:p>
        <w:p w14:paraId="2E676F7D" w14:textId="3AE7235A" w:rsidR="00764D6A" w:rsidRDefault="00E91D72">
          <w:r>
            <w:rPr>
              <w:b/>
              <w:noProof/>
            </w:rPr>
            <w:fldChar w:fldCharType="end"/>
          </w:r>
        </w:p>
      </w:sdtContent>
    </w:sdt>
    <w:p w14:paraId="512CCEEC" w14:textId="77777777" w:rsidR="00764D6A" w:rsidRDefault="00E91D72">
      <w:pPr>
        <w:pStyle w:val="TOCHeading2"/>
        <w:rPr>
          <w:rStyle w:val="Strong"/>
        </w:rPr>
      </w:pPr>
      <w:r>
        <w:rPr>
          <w:rStyle w:val="Strong"/>
        </w:rPr>
        <w:t>Tables</w:t>
      </w:r>
    </w:p>
    <w:p w14:paraId="6A5C1553" w14:textId="397310ED" w:rsidR="00162EE2"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112833080" w:history="1">
        <w:r w:rsidR="00162EE2" w:rsidRPr="00DD5E9C">
          <w:rPr>
            <w:rStyle w:val="Hyperlink"/>
            <w:noProof/>
          </w:rPr>
          <w:t>Table 1 PFOA soil to plant transfer factors, for plant portions relevant for ecological exposure, calculated from data in the listed data sources</w:t>
        </w:r>
        <w:r w:rsidR="00162EE2">
          <w:rPr>
            <w:noProof/>
            <w:webHidden/>
          </w:rPr>
          <w:tab/>
        </w:r>
        <w:r w:rsidR="00162EE2">
          <w:rPr>
            <w:noProof/>
            <w:webHidden/>
          </w:rPr>
          <w:fldChar w:fldCharType="begin"/>
        </w:r>
        <w:r w:rsidR="00162EE2">
          <w:rPr>
            <w:noProof/>
            <w:webHidden/>
          </w:rPr>
          <w:instrText xml:space="preserve"> PAGEREF _Toc112833080 \h </w:instrText>
        </w:r>
        <w:r w:rsidR="00162EE2">
          <w:rPr>
            <w:noProof/>
            <w:webHidden/>
          </w:rPr>
        </w:r>
        <w:r w:rsidR="00162EE2">
          <w:rPr>
            <w:noProof/>
            <w:webHidden/>
          </w:rPr>
          <w:fldChar w:fldCharType="separate"/>
        </w:r>
        <w:r w:rsidR="00162EE2">
          <w:rPr>
            <w:noProof/>
            <w:webHidden/>
          </w:rPr>
          <w:t>13</w:t>
        </w:r>
        <w:r w:rsidR="00162EE2">
          <w:rPr>
            <w:noProof/>
            <w:webHidden/>
          </w:rPr>
          <w:fldChar w:fldCharType="end"/>
        </w:r>
      </w:hyperlink>
    </w:p>
    <w:p w14:paraId="69AB115A" w14:textId="044FED7A" w:rsidR="00162EE2" w:rsidRDefault="00000000">
      <w:pPr>
        <w:pStyle w:val="TableofFigures"/>
        <w:tabs>
          <w:tab w:val="right" w:leader="dot" w:pos="9060"/>
        </w:tabs>
        <w:rPr>
          <w:rFonts w:asciiTheme="minorHAnsi" w:eastAsiaTheme="minorEastAsia" w:hAnsiTheme="minorHAnsi"/>
          <w:noProof/>
          <w:lang w:eastAsia="en-AU"/>
        </w:rPr>
      </w:pPr>
      <w:hyperlink w:anchor="_Toc112833081" w:history="1">
        <w:r w:rsidR="00162EE2" w:rsidRPr="00DD5E9C">
          <w:rPr>
            <w:rStyle w:val="Hyperlink"/>
            <w:noProof/>
          </w:rPr>
          <w:t>Table 2 PFOA soil to earthworm bioaccumulation factors (BAF)</w:t>
        </w:r>
        <w:r w:rsidR="00162EE2">
          <w:rPr>
            <w:noProof/>
            <w:webHidden/>
          </w:rPr>
          <w:tab/>
        </w:r>
        <w:r w:rsidR="00162EE2">
          <w:rPr>
            <w:noProof/>
            <w:webHidden/>
          </w:rPr>
          <w:fldChar w:fldCharType="begin"/>
        </w:r>
        <w:r w:rsidR="00162EE2">
          <w:rPr>
            <w:noProof/>
            <w:webHidden/>
          </w:rPr>
          <w:instrText xml:space="preserve"> PAGEREF _Toc112833081 \h </w:instrText>
        </w:r>
        <w:r w:rsidR="00162EE2">
          <w:rPr>
            <w:noProof/>
            <w:webHidden/>
          </w:rPr>
        </w:r>
        <w:r w:rsidR="00162EE2">
          <w:rPr>
            <w:noProof/>
            <w:webHidden/>
          </w:rPr>
          <w:fldChar w:fldCharType="separate"/>
        </w:r>
        <w:r w:rsidR="00162EE2">
          <w:rPr>
            <w:noProof/>
            <w:webHidden/>
          </w:rPr>
          <w:t>16</w:t>
        </w:r>
        <w:r w:rsidR="00162EE2">
          <w:rPr>
            <w:noProof/>
            <w:webHidden/>
          </w:rPr>
          <w:fldChar w:fldCharType="end"/>
        </w:r>
      </w:hyperlink>
    </w:p>
    <w:p w14:paraId="62C5A1BB" w14:textId="280FFC5A" w:rsidR="00162EE2" w:rsidRDefault="00000000">
      <w:pPr>
        <w:pStyle w:val="TableofFigures"/>
        <w:tabs>
          <w:tab w:val="right" w:leader="dot" w:pos="9060"/>
        </w:tabs>
        <w:rPr>
          <w:rFonts w:asciiTheme="minorHAnsi" w:eastAsiaTheme="minorEastAsia" w:hAnsiTheme="minorHAnsi"/>
          <w:noProof/>
          <w:lang w:eastAsia="en-AU"/>
        </w:rPr>
      </w:pPr>
      <w:hyperlink w:anchor="_Toc112833082" w:history="1">
        <w:r w:rsidR="00162EE2" w:rsidRPr="00DD5E9C">
          <w:rPr>
            <w:rStyle w:val="Hyperlink"/>
            <w:noProof/>
          </w:rPr>
          <w:t>Table 3: Summary of representative species, diet and input values for calculation of PFOA soil guideline for indirect toxicity</w:t>
        </w:r>
        <w:r w:rsidR="00162EE2">
          <w:rPr>
            <w:noProof/>
            <w:webHidden/>
          </w:rPr>
          <w:tab/>
        </w:r>
        <w:r w:rsidR="00162EE2">
          <w:rPr>
            <w:noProof/>
            <w:webHidden/>
          </w:rPr>
          <w:fldChar w:fldCharType="begin"/>
        </w:r>
        <w:r w:rsidR="00162EE2">
          <w:rPr>
            <w:noProof/>
            <w:webHidden/>
          </w:rPr>
          <w:instrText xml:space="preserve"> PAGEREF _Toc112833082 \h </w:instrText>
        </w:r>
        <w:r w:rsidR="00162EE2">
          <w:rPr>
            <w:noProof/>
            <w:webHidden/>
          </w:rPr>
        </w:r>
        <w:r w:rsidR="00162EE2">
          <w:rPr>
            <w:noProof/>
            <w:webHidden/>
          </w:rPr>
          <w:fldChar w:fldCharType="separate"/>
        </w:r>
        <w:r w:rsidR="00162EE2">
          <w:rPr>
            <w:noProof/>
            <w:webHidden/>
          </w:rPr>
          <w:t>20</w:t>
        </w:r>
        <w:r w:rsidR="00162EE2">
          <w:rPr>
            <w:noProof/>
            <w:webHidden/>
          </w:rPr>
          <w:fldChar w:fldCharType="end"/>
        </w:r>
      </w:hyperlink>
    </w:p>
    <w:p w14:paraId="4D97B432" w14:textId="6EAB6323" w:rsidR="00162EE2" w:rsidRPr="00162EE2" w:rsidRDefault="00E91D72">
      <w:pPr>
        <w:pStyle w:val="TableofFigures"/>
        <w:tabs>
          <w:tab w:val="right" w:leader="dot" w:pos="9060"/>
        </w:tabs>
        <w:rPr>
          <w:noProof/>
        </w:rPr>
      </w:pPr>
      <w:r>
        <w:rPr>
          <w:noProof/>
        </w:rPr>
        <w:fldChar w:fldCharType="end"/>
      </w:r>
      <w:r w:rsidR="00162EE2">
        <w:rPr>
          <w:noProof/>
        </w:rPr>
        <w:fldChar w:fldCharType="begin"/>
      </w:r>
      <w:r w:rsidR="00162EE2">
        <w:rPr>
          <w:noProof/>
        </w:rPr>
        <w:instrText xml:space="preserve"> TOC \c "Table A" </w:instrText>
      </w:r>
      <w:r w:rsidR="00162EE2">
        <w:rPr>
          <w:noProof/>
        </w:rPr>
        <w:fldChar w:fldCharType="separate"/>
      </w:r>
      <w:r w:rsidR="00162EE2">
        <w:rPr>
          <w:noProof/>
        </w:rPr>
        <w:t>Table A1 Toxicological studies considered in selection of the critical toxicity value for developing ecological guidance for mammals</w:t>
      </w:r>
      <w:r w:rsidR="00162EE2">
        <w:rPr>
          <w:noProof/>
        </w:rPr>
        <w:tab/>
      </w:r>
      <w:r w:rsidR="00162EE2">
        <w:rPr>
          <w:noProof/>
        </w:rPr>
        <w:fldChar w:fldCharType="begin"/>
      </w:r>
      <w:r w:rsidR="00162EE2">
        <w:rPr>
          <w:noProof/>
        </w:rPr>
        <w:instrText xml:space="preserve"> PAGEREF _Toc112833091 \h </w:instrText>
      </w:r>
      <w:r w:rsidR="00162EE2">
        <w:rPr>
          <w:noProof/>
        </w:rPr>
      </w:r>
      <w:r w:rsidR="00162EE2">
        <w:rPr>
          <w:noProof/>
        </w:rPr>
        <w:fldChar w:fldCharType="separate"/>
      </w:r>
      <w:r w:rsidR="00162EE2">
        <w:rPr>
          <w:noProof/>
        </w:rPr>
        <w:t>27</w:t>
      </w:r>
      <w:r w:rsidR="00162EE2">
        <w:rPr>
          <w:noProof/>
        </w:rPr>
        <w:fldChar w:fldCharType="end"/>
      </w:r>
    </w:p>
    <w:p w14:paraId="67CA8323" w14:textId="39CD9816" w:rsidR="00162EE2" w:rsidRPr="00162EE2" w:rsidRDefault="00162EE2">
      <w:pPr>
        <w:pStyle w:val="TableofFigures"/>
        <w:tabs>
          <w:tab w:val="right" w:leader="dot" w:pos="9060"/>
        </w:tabs>
        <w:rPr>
          <w:noProof/>
        </w:rPr>
      </w:pPr>
      <w:r>
        <w:rPr>
          <w:noProof/>
        </w:rPr>
        <w:fldChar w:fldCharType="end"/>
      </w:r>
      <w:r>
        <w:rPr>
          <w:noProof/>
        </w:rPr>
        <w:fldChar w:fldCharType="begin"/>
      </w:r>
      <w:r>
        <w:rPr>
          <w:noProof/>
        </w:rPr>
        <w:instrText xml:space="preserve"> TOC \c "Table B" </w:instrText>
      </w:r>
      <w:r>
        <w:rPr>
          <w:noProof/>
        </w:rPr>
        <w:fldChar w:fldCharType="separate"/>
      </w:r>
      <w:r>
        <w:rPr>
          <w:noProof/>
        </w:rPr>
        <w:t>Table B1 Scoring of Macon (et al. 2011) Study for wildlife toxicity evaluation</w:t>
      </w:r>
      <w:r>
        <w:rPr>
          <w:noProof/>
        </w:rPr>
        <w:tab/>
      </w:r>
      <w:r>
        <w:rPr>
          <w:noProof/>
        </w:rPr>
        <w:fldChar w:fldCharType="begin"/>
      </w:r>
      <w:r>
        <w:rPr>
          <w:noProof/>
        </w:rPr>
        <w:instrText xml:space="preserve"> PAGEREF _Toc112833097 \h </w:instrText>
      </w:r>
      <w:r>
        <w:rPr>
          <w:noProof/>
        </w:rPr>
      </w:r>
      <w:r>
        <w:rPr>
          <w:noProof/>
        </w:rPr>
        <w:fldChar w:fldCharType="separate"/>
      </w:r>
      <w:r>
        <w:rPr>
          <w:noProof/>
        </w:rPr>
        <w:t>29</w:t>
      </w:r>
      <w:r>
        <w:rPr>
          <w:noProof/>
        </w:rPr>
        <w:fldChar w:fldCharType="end"/>
      </w:r>
    </w:p>
    <w:p w14:paraId="69B68254" w14:textId="73BB0A5D" w:rsidR="00162EE2" w:rsidRPr="00162EE2" w:rsidRDefault="00162EE2">
      <w:pPr>
        <w:pStyle w:val="TableofFigures"/>
        <w:tabs>
          <w:tab w:val="right" w:leader="dot" w:pos="9060"/>
        </w:tabs>
        <w:rPr>
          <w:noProof/>
        </w:rPr>
      </w:pPr>
      <w:r>
        <w:rPr>
          <w:noProof/>
        </w:rPr>
        <w:fldChar w:fldCharType="end"/>
      </w:r>
      <w:r>
        <w:rPr>
          <w:noProof/>
        </w:rPr>
        <w:fldChar w:fldCharType="begin"/>
      </w:r>
      <w:r>
        <w:rPr>
          <w:noProof/>
        </w:rPr>
        <w:instrText xml:space="preserve"> TOC \c "Table C" </w:instrText>
      </w:r>
      <w:r>
        <w:rPr>
          <w:noProof/>
        </w:rPr>
        <w:fldChar w:fldCharType="separate"/>
      </w:r>
      <w:r>
        <w:rPr>
          <w:noProof/>
        </w:rPr>
        <w:t>Table C1 Biota guideline values</w:t>
      </w:r>
      <w:r>
        <w:rPr>
          <w:noProof/>
        </w:rPr>
        <w:tab/>
      </w:r>
      <w:r>
        <w:rPr>
          <w:noProof/>
        </w:rPr>
        <w:fldChar w:fldCharType="begin"/>
      </w:r>
      <w:r>
        <w:rPr>
          <w:noProof/>
        </w:rPr>
        <w:instrText xml:space="preserve"> PAGEREF _Toc112833104 \h </w:instrText>
      </w:r>
      <w:r>
        <w:rPr>
          <w:noProof/>
        </w:rPr>
      </w:r>
      <w:r>
        <w:rPr>
          <w:noProof/>
        </w:rPr>
        <w:fldChar w:fldCharType="separate"/>
      </w:r>
      <w:r>
        <w:rPr>
          <w:noProof/>
        </w:rPr>
        <w:t>31</w:t>
      </w:r>
      <w:r>
        <w:rPr>
          <w:noProof/>
        </w:rPr>
        <w:fldChar w:fldCharType="end"/>
      </w:r>
    </w:p>
    <w:p w14:paraId="68E4DD17" w14:textId="63402B7C" w:rsidR="00162EE2" w:rsidRPr="00162EE2" w:rsidRDefault="00162EE2">
      <w:pPr>
        <w:pStyle w:val="TableofFigures"/>
        <w:tabs>
          <w:tab w:val="right" w:leader="dot" w:pos="9060"/>
        </w:tabs>
        <w:rPr>
          <w:noProof/>
        </w:rPr>
      </w:pPr>
      <w:r>
        <w:rPr>
          <w:noProof/>
        </w:rPr>
        <w:fldChar w:fldCharType="end"/>
      </w:r>
      <w:r>
        <w:rPr>
          <w:noProof/>
        </w:rPr>
        <w:fldChar w:fldCharType="begin"/>
      </w:r>
      <w:r>
        <w:rPr>
          <w:noProof/>
        </w:rPr>
        <w:instrText xml:space="preserve"> TOC \c "Table D" </w:instrText>
      </w:r>
      <w:r>
        <w:rPr>
          <w:noProof/>
        </w:rPr>
        <w:fldChar w:fldCharType="separate"/>
      </w:r>
      <w:r>
        <w:rPr>
          <w:noProof/>
        </w:rPr>
        <w:t>Table D1 Ecological guideline values for soil</w:t>
      </w:r>
      <w:r>
        <w:rPr>
          <w:noProof/>
        </w:rPr>
        <w:tab/>
      </w:r>
      <w:r>
        <w:rPr>
          <w:noProof/>
        </w:rPr>
        <w:fldChar w:fldCharType="begin"/>
      </w:r>
      <w:r>
        <w:rPr>
          <w:noProof/>
        </w:rPr>
        <w:instrText xml:space="preserve"> PAGEREF _Toc112833108 \h </w:instrText>
      </w:r>
      <w:r>
        <w:rPr>
          <w:noProof/>
        </w:rPr>
      </w:r>
      <w:r>
        <w:rPr>
          <w:noProof/>
        </w:rPr>
        <w:fldChar w:fldCharType="separate"/>
      </w:r>
      <w:r>
        <w:rPr>
          <w:noProof/>
        </w:rPr>
        <w:t>33</w:t>
      </w:r>
      <w:r>
        <w:rPr>
          <w:noProof/>
        </w:rPr>
        <w:fldChar w:fldCharType="end"/>
      </w:r>
    </w:p>
    <w:p w14:paraId="3DC4024A" w14:textId="1404DDF0" w:rsidR="00764D6A" w:rsidRDefault="00162EE2" w:rsidP="006565D8">
      <w:pPr>
        <w:pStyle w:val="TableofFigures"/>
        <w:tabs>
          <w:tab w:val="right" w:leader="dot" w:pos="9060"/>
        </w:tabs>
      </w:pPr>
      <w:r>
        <w:rPr>
          <w:noProof/>
        </w:rPr>
        <w:fldChar w:fldCharType="end"/>
      </w:r>
    </w:p>
    <w:p w14:paraId="2398AAA7" w14:textId="77777777" w:rsidR="00764D6A" w:rsidRDefault="00E91D72">
      <w:pPr>
        <w:pStyle w:val="TOCHeading2"/>
        <w:rPr>
          <w:rStyle w:val="Strong"/>
        </w:rPr>
      </w:pPr>
      <w:r>
        <w:rPr>
          <w:rStyle w:val="Strong"/>
        </w:rPr>
        <w:lastRenderedPageBreak/>
        <w:t>Figures</w:t>
      </w:r>
    </w:p>
    <w:p w14:paraId="44009F49" w14:textId="05E4565B" w:rsidR="007364DE" w:rsidRDefault="00E91D72">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111726882" w:history="1">
        <w:r w:rsidR="007364DE" w:rsidRPr="002F3B76">
          <w:rPr>
            <w:rStyle w:val="Hyperlink"/>
            <w:noProof/>
          </w:rPr>
          <w:t xml:space="preserve">Figure 1: The platypus </w:t>
        </w:r>
        <w:r w:rsidR="007364DE" w:rsidRPr="002F3B76">
          <w:rPr>
            <w:rStyle w:val="Hyperlink"/>
            <w:i/>
            <w:iCs/>
            <w:noProof/>
          </w:rPr>
          <w:t>Ornithorynchus anatinus</w:t>
        </w:r>
        <w:r w:rsidR="007364DE" w:rsidRPr="002F3B76">
          <w:rPr>
            <w:rStyle w:val="Hyperlink"/>
            <w:noProof/>
          </w:rPr>
          <w:t>, an Australian example of a small semiaquatic mammal that eats primarily aquatic prey</w:t>
        </w:r>
        <w:r w:rsidR="007364DE">
          <w:rPr>
            <w:noProof/>
            <w:webHidden/>
          </w:rPr>
          <w:tab/>
        </w:r>
        <w:r w:rsidR="007364DE">
          <w:rPr>
            <w:noProof/>
            <w:webHidden/>
          </w:rPr>
          <w:fldChar w:fldCharType="begin"/>
        </w:r>
        <w:r w:rsidR="007364DE">
          <w:rPr>
            <w:noProof/>
            <w:webHidden/>
          </w:rPr>
          <w:instrText xml:space="preserve"> PAGEREF _Toc111726882 \h </w:instrText>
        </w:r>
        <w:r w:rsidR="007364DE">
          <w:rPr>
            <w:noProof/>
            <w:webHidden/>
          </w:rPr>
        </w:r>
        <w:r w:rsidR="007364DE">
          <w:rPr>
            <w:noProof/>
            <w:webHidden/>
          </w:rPr>
          <w:fldChar w:fldCharType="separate"/>
        </w:r>
        <w:r w:rsidR="007364DE">
          <w:rPr>
            <w:noProof/>
            <w:webHidden/>
          </w:rPr>
          <w:t>9</w:t>
        </w:r>
        <w:r w:rsidR="007364DE">
          <w:rPr>
            <w:noProof/>
            <w:webHidden/>
          </w:rPr>
          <w:fldChar w:fldCharType="end"/>
        </w:r>
      </w:hyperlink>
    </w:p>
    <w:p w14:paraId="79F896CF" w14:textId="3577AAE9" w:rsidR="00764D6A" w:rsidRDefault="00E91D72" w:rsidP="000F3DA3">
      <w:pPr>
        <w:rPr>
          <w:rFonts w:ascii="Calibri" w:eastAsiaTheme="minorEastAsia" w:hAnsi="Calibri"/>
          <w:bCs/>
          <w:color w:val="006642"/>
          <w:sz w:val="56"/>
          <w:szCs w:val="28"/>
          <w:lang w:eastAsia="ja-JP"/>
        </w:rPr>
        <w:sectPr w:rsidR="00764D6A">
          <w:headerReference w:type="default" r:id="rId16"/>
          <w:footerReference w:type="default" r:id="rId17"/>
          <w:headerReference w:type="first" r:id="rId18"/>
          <w:pgSz w:w="11906" w:h="16838"/>
          <w:pgMar w:top="1418" w:right="1418" w:bottom="1418" w:left="1418" w:header="567" w:footer="283" w:gutter="0"/>
          <w:pgNumType w:fmt="lowerRoman" w:start="1"/>
          <w:cols w:space="708"/>
          <w:titlePg/>
          <w:docGrid w:linePitch="360"/>
        </w:sectPr>
      </w:pPr>
      <w:r>
        <w:fldChar w:fldCharType="end"/>
      </w:r>
    </w:p>
    <w:p w14:paraId="50BE7AEF" w14:textId="777B14AD" w:rsidR="00764D6A" w:rsidRDefault="00E91D72">
      <w:pPr>
        <w:pStyle w:val="Heading2"/>
        <w:numPr>
          <w:ilvl w:val="0"/>
          <w:numId w:val="0"/>
        </w:numPr>
      </w:pPr>
      <w:bookmarkStart w:id="2" w:name="_Toc430782150"/>
      <w:bookmarkStart w:id="3" w:name="_Toc112833168"/>
      <w:r>
        <w:lastRenderedPageBreak/>
        <w:t>Introduction</w:t>
      </w:r>
      <w:bookmarkEnd w:id="2"/>
      <w:bookmarkEnd w:id="3"/>
    </w:p>
    <w:p w14:paraId="47D526EF" w14:textId="660E4BC4" w:rsidR="00172201" w:rsidRPr="004962D3" w:rsidRDefault="00172201" w:rsidP="006565D8">
      <w:pPr>
        <w:pStyle w:val="Heading3"/>
        <w:numPr>
          <w:ilvl w:val="0"/>
          <w:numId w:val="0"/>
        </w:numPr>
        <w:ind w:left="964" w:hanging="964"/>
      </w:pPr>
      <w:bookmarkStart w:id="4" w:name="_Toc112833169"/>
      <w:r>
        <w:rPr>
          <w:lang w:eastAsia="ja-JP"/>
        </w:rPr>
        <w:t>Background and Purpose</w:t>
      </w:r>
      <w:bookmarkEnd w:id="4"/>
      <w:r>
        <w:rPr>
          <w:lang w:eastAsia="ja-JP"/>
        </w:rPr>
        <w:t xml:space="preserve"> </w:t>
      </w:r>
    </w:p>
    <w:p w14:paraId="19783327" w14:textId="5A76990E" w:rsidR="00172201" w:rsidRDefault="00172201" w:rsidP="00172201">
      <w:r>
        <w:t xml:space="preserve">This supporting document presents the background information on the derivation of the ecological criteria for PFOA presented in Section 8.6 of the PFAS National Environmental Management Plan (NEMP) (NEMP 3.0). </w:t>
      </w:r>
    </w:p>
    <w:p w14:paraId="7EB89103" w14:textId="76E4A903" w:rsidR="00172201" w:rsidRDefault="00172201" w:rsidP="00172201">
      <w:r>
        <w:t xml:space="preserve">At the request of Environment Ministers around Australia, the Heads of EPAs Australia and New Zealand (HEPA) and the Australian Government </w:t>
      </w:r>
      <w:r w:rsidR="000F3DA3">
        <w:t>Department of Climate Change, Energy, Environment and Water</w:t>
      </w:r>
      <w:r>
        <w:t xml:space="preserve"> (</w:t>
      </w:r>
      <w:r w:rsidR="000F3DA3">
        <w:t>DCCEEW</w:t>
      </w:r>
      <w:r>
        <w:t>) collaborated to develop and publish the PFAS National Environmental Management Plan (NEMP) (NEMP 1.0 in February 2018 and NEMP 2.0 in January 2020). The NEMP provides a nationally consistent approach to environmental management of PFAS, including environmental guideline values (GVs) intended to be protective of ecological and human health for a range of exposures.</w:t>
      </w:r>
    </w:p>
    <w:p w14:paraId="5CA52A34" w14:textId="61EC62BA" w:rsidR="00172201" w:rsidRDefault="00172201" w:rsidP="00172201">
      <w:r>
        <w:t xml:space="preserve">To protect potential ecological exposures to PFOA, the PFAS NEMP 2.0 only includes a soil guideline value for direct exposure. This value is interim and was adopted from the human health soil investigation level (HIL) for public open space. In comparison, </w:t>
      </w:r>
      <w:proofErr w:type="spellStart"/>
      <w:r>
        <w:t>perfluorooctane</w:t>
      </w:r>
      <w:proofErr w:type="spellEnd"/>
      <w:r>
        <w:t xml:space="preserve"> sulfonate (PFOS) and </w:t>
      </w:r>
      <w:proofErr w:type="spellStart"/>
      <w:r>
        <w:t>perfluorohexane</w:t>
      </w:r>
      <w:proofErr w:type="spellEnd"/>
      <w:r>
        <w:t xml:space="preserve"> sulfonate (</w:t>
      </w:r>
      <w:proofErr w:type="spellStart"/>
      <w:r>
        <w:t>PFHxS</w:t>
      </w:r>
      <w:proofErr w:type="spellEnd"/>
      <w:r>
        <w:t xml:space="preserve">) soil ecological guideline values are included in the NEMP for direct exposure, indirect exposure, wildlife diet (mammalian and avian) and exposure </w:t>
      </w:r>
      <w:proofErr w:type="gramStart"/>
      <w:r w:rsidR="007B6DC5">
        <w:t xml:space="preserve">of </w:t>
      </w:r>
      <w:r>
        <w:t xml:space="preserve"> birds</w:t>
      </w:r>
      <w:proofErr w:type="gramEnd"/>
      <w:r w:rsidR="004E380B">
        <w:t xml:space="preserve"> to protect </w:t>
      </w:r>
      <w:r w:rsidR="007B6DC5">
        <w:t xml:space="preserve">their </w:t>
      </w:r>
      <w:r w:rsidR="004E380B">
        <w:t>eggs</w:t>
      </w:r>
      <w:r>
        <w:t xml:space="preserve">. </w:t>
      </w:r>
    </w:p>
    <w:p w14:paraId="09735A49" w14:textId="332DACCA" w:rsidR="00172201" w:rsidRDefault="00172201" w:rsidP="00172201">
      <w:r>
        <w:t>As PFOA is bioaccumulative in terrestrial ecosystems and air breathing aquatic fauna (ECHA 2013), there is a need for ecological guideline values that are protective of these exposures. The tendency for PFOA to bioaccumulat</w:t>
      </w:r>
      <w:r w:rsidR="00374BA0">
        <w:t>e</w:t>
      </w:r>
      <w:r>
        <w:t xml:space="preserve"> in air breathing animals </w:t>
      </w:r>
      <w:r w:rsidR="00374BA0">
        <w:t>i</w:t>
      </w:r>
      <w:r>
        <w:t>s attributed to the combination of efficient dietary assimilation, strong partitioning into protein rich tissues and fluids, high resistance to metabolism and low volatility</w:t>
      </w:r>
      <w:r w:rsidR="00374BA0">
        <w:t xml:space="preserve">. These </w:t>
      </w:r>
      <w:r>
        <w:t xml:space="preserve">factors translate into high gastrointestinal uptake and slow elimination rates (Kelly et al. 2019). </w:t>
      </w:r>
    </w:p>
    <w:p w14:paraId="3001C92E" w14:textId="3E2C9735" w:rsidR="00172201" w:rsidRDefault="00172201" w:rsidP="00172201">
      <w:r>
        <w:t xml:space="preserve">The current PFOS plus </w:t>
      </w:r>
      <w:proofErr w:type="spellStart"/>
      <w:r>
        <w:t>PFHxS</w:t>
      </w:r>
      <w:proofErr w:type="spellEnd"/>
      <w:r>
        <w:t xml:space="preserve"> indirect exposure via soil and wildlife diet GVs in the NEMP were adopted from the Canadian Federal Environment Quality Guidelines (FEQGs) developed by Environment and Climate Change Canada (ECCC 2018), with </w:t>
      </w:r>
      <w:proofErr w:type="spellStart"/>
      <w:r>
        <w:t>PFHxS</w:t>
      </w:r>
      <w:proofErr w:type="spellEnd"/>
      <w:r>
        <w:t xml:space="preserve"> included using the read across principle to PFOS. </w:t>
      </w:r>
    </w:p>
    <w:p w14:paraId="589E71C8" w14:textId="0B570DDA" w:rsidR="00172201" w:rsidRDefault="00172201" w:rsidP="00172201">
      <w:r>
        <w:t xml:space="preserve">For consistency, the same approach has been used in this paper to derive GVs for PFOA but </w:t>
      </w:r>
      <w:proofErr w:type="gramStart"/>
      <w:r>
        <w:t>taking into account</w:t>
      </w:r>
      <w:proofErr w:type="gramEnd"/>
      <w:r>
        <w:t xml:space="preserve"> Australian ecology and environmental objectives where appropriate with available data. Any deviation from EEEC (2018) is not intended as criticism of the Canadian methods, but rather is intended to adapt the approach where relevant considering the Australian context.</w:t>
      </w:r>
    </w:p>
    <w:p w14:paraId="27FD76F0" w14:textId="3BEB7600" w:rsidR="003635A9" w:rsidRPr="000E1DC6" w:rsidRDefault="003635A9" w:rsidP="000E1DC6">
      <w:r w:rsidRPr="006565D8">
        <w:t xml:space="preserve">No specific recommendations to the NCWG are made in this report, as it is an information paper to support NCWG </w:t>
      </w:r>
      <w:r w:rsidR="009100FD">
        <w:t xml:space="preserve">and </w:t>
      </w:r>
      <w:r w:rsidR="008F1AA2">
        <w:t xml:space="preserve">HEPA </w:t>
      </w:r>
      <w:r w:rsidRPr="006565D8">
        <w:t xml:space="preserve">decision making. For details on the Canadian GVs and methodologies the reader is referred to </w:t>
      </w:r>
      <w:r w:rsidR="00374BA0">
        <w:t xml:space="preserve">the </w:t>
      </w:r>
      <w:hyperlink r:id="rId19" w:history="1">
        <w:r w:rsidR="00F07796" w:rsidRPr="000E1DC6">
          <w:t>Canadian Council of Ministers of the Environment (CCME) webpage</w:t>
        </w:r>
      </w:hyperlink>
      <w:r w:rsidRPr="006565D8">
        <w:t xml:space="preserve">.  Drafts of this document have been peer-reviewed by members of the National Chemicals Working Group. </w:t>
      </w:r>
    </w:p>
    <w:p w14:paraId="34CA18FC" w14:textId="77777777" w:rsidR="00172201" w:rsidRDefault="00172201" w:rsidP="00172201"/>
    <w:p w14:paraId="482D5E4D" w14:textId="77777777" w:rsidR="00172201" w:rsidRDefault="00172201" w:rsidP="00AB1074">
      <w:pPr>
        <w:pStyle w:val="Heading3"/>
        <w:numPr>
          <w:ilvl w:val="0"/>
          <w:numId w:val="0"/>
        </w:numPr>
        <w:ind w:left="964" w:hanging="964"/>
      </w:pPr>
      <w:bookmarkStart w:id="5" w:name="_Toc112833170"/>
      <w:r>
        <w:lastRenderedPageBreak/>
        <w:t>Scope</w:t>
      </w:r>
      <w:bookmarkEnd w:id="5"/>
    </w:p>
    <w:p w14:paraId="600EE797" w14:textId="7A68BF97" w:rsidR="00172201" w:rsidRDefault="00172201" w:rsidP="00306828">
      <w:r>
        <w:t>The paper is restricted to developing potential guidance to be included in the forthcoming NEMP 3.0 for indirect exposures for ecological receptors via consuming food or prey which has accumulated PFOA from soil and, when assessing food items directly, from multiple potential sources such as water and sediments. Revision of the interim direct toxicity GV for PFOA is out of scope.</w:t>
      </w:r>
    </w:p>
    <w:p w14:paraId="0555F670" w14:textId="77908BA1" w:rsidR="00172201" w:rsidRDefault="00172201" w:rsidP="00306828">
      <w:r>
        <w:t xml:space="preserve">Whilst the literature review aimed to include terrestrial and avian species, there was very limited research found on PFOA toxicity to birds. This included studies in which PFOA is injected into developing eggs (Norden et al. 2016; </w:t>
      </w:r>
      <w:proofErr w:type="spellStart"/>
      <w:r>
        <w:t>Mattsson</w:t>
      </w:r>
      <w:proofErr w:type="spellEnd"/>
      <w:r>
        <w:t xml:space="preserve"> et al. 2019), a short-term acute toxicity study with Japanese quail (</w:t>
      </w:r>
      <w:r w:rsidRPr="007B6DC5">
        <w:rPr>
          <w:i/>
          <w:iCs/>
        </w:rPr>
        <w:t>Coturnix japonica</w:t>
      </w:r>
      <w:r>
        <w:t>) (</w:t>
      </w:r>
      <w:proofErr w:type="spellStart"/>
      <w:r>
        <w:t>Simcik</w:t>
      </w:r>
      <w:proofErr w:type="spellEnd"/>
      <w:r>
        <w:t xml:space="preserve"> and </w:t>
      </w:r>
      <w:proofErr w:type="spellStart"/>
      <w:r>
        <w:t>Bursian</w:t>
      </w:r>
      <w:proofErr w:type="spellEnd"/>
      <w:r>
        <w:t xml:space="preserve"> 2021) and studies of elimination kinetics, biochemistry and tissue changes in chickens (</w:t>
      </w:r>
      <w:r w:rsidRPr="007B6DC5">
        <w:rPr>
          <w:i/>
          <w:iCs/>
        </w:rPr>
        <w:t>Gallus gallus</w:t>
      </w:r>
      <w:r>
        <w:t>) using subcutaneous implantation (</w:t>
      </w:r>
      <w:proofErr w:type="spellStart"/>
      <w:r>
        <w:t>Yoo</w:t>
      </w:r>
      <w:proofErr w:type="spellEnd"/>
      <w:r>
        <w:t xml:space="preserve"> et al. 2009).</w:t>
      </w:r>
    </w:p>
    <w:p w14:paraId="04B5214C" w14:textId="34D6954C" w:rsidR="00172201" w:rsidRDefault="00172201" w:rsidP="00306828">
      <w:r>
        <w:t xml:space="preserve">Due to the relative paucity of PFOA toxicity studies and data related to avian fauna, the draft GV derivations focus on mammals, in particular: </w:t>
      </w:r>
    </w:p>
    <w:p w14:paraId="33CB1D61" w14:textId="782E17B1" w:rsidR="00172201" w:rsidRPr="0002459C" w:rsidRDefault="00172201" w:rsidP="00801783">
      <w:pPr>
        <w:pStyle w:val="ListBullet"/>
      </w:pPr>
      <w:r w:rsidRPr="0002459C">
        <w:t>Ecological criteria for wildlife diet for mammals (</w:t>
      </w:r>
      <w:hyperlink w:anchor="_Ecological_guidance_for" w:history="1">
        <w:r w:rsidRPr="004C7722">
          <w:rPr>
            <w:rStyle w:val="Hyperlink"/>
          </w:rPr>
          <w:t>Section 2</w:t>
        </w:r>
      </w:hyperlink>
      <w:r w:rsidRPr="0002459C">
        <w:t xml:space="preserve">); and </w:t>
      </w:r>
    </w:p>
    <w:p w14:paraId="1232D1A1" w14:textId="4BE806F9" w:rsidR="00172201" w:rsidRPr="0002459C" w:rsidRDefault="00172201" w:rsidP="00801783">
      <w:pPr>
        <w:pStyle w:val="ListBullet"/>
      </w:pPr>
      <w:r w:rsidRPr="0002459C">
        <w:t>Ecological criteria for indirect exposure via soil for mammals (</w:t>
      </w:r>
      <w:hyperlink w:anchor="_Toc110504028" w:history="1">
        <w:r w:rsidRPr="004C7722">
          <w:rPr>
            <w:rStyle w:val="Hyperlink"/>
          </w:rPr>
          <w:t>Section 3</w:t>
        </w:r>
      </w:hyperlink>
      <w:r w:rsidRPr="0002459C">
        <w:t xml:space="preserve">). </w:t>
      </w:r>
    </w:p>
    <w:p w14:paraId="69C04448" w14:textId="5520ADF9" w:rsidR="00764D6A" w:rsidRPr="00AB0B03" w:rsidRDefault="003635A9" w:rsidP="00AB0B03">
      <w:pPr>
        <w:pStyle w:val="Heading2"/>
      </w:pPr>
      <w:bookmarkStart w:id="6" w:name="_Toc110503926"/>
      <w:bookmarkStart w:id="7" w:name="_Toc110511055"/>
      <w:bookmarkStart w:id="8" w:name="_Toc110518286"/>
      <w:bookmarkStart w:id="9" w:name="_Toc110503927"/>
      <w:bookmarkStart w:id="10" w:name="_Toc110511056"/>
      <w:bookmarkStart w:id="11" w:name="_Toc110518287"/>
      <w:bookmarkStart w:id="12" w:name="_Toc110503928"/>
      <w:bookmarkStart w:id="13" w:name="_Toc110511057"/>
      <w:bookmarkStart w:id="14" w:name="_Toc110518288"/>
      <w:bookmarkStart w:id="15" w:name="_Toc110503929"/>
      <w:bookmarkStart w:id="16" w:name="_Toc110511058"/>
      <w:bookmarkStart w:id="17" w:name="_Toc110518289"/>
      <w:bookmarkStart w:id="18" w:name="_Toc110503930"/>
      <w:bookmarkStart w:id="19" w:name="_Toc110511059"/>
      <w:bookmarkStart w:id="20" w:name="_Toc110518290"/>
      <w:bookmarkStart w:id="21" w:name="_Toc110503931"/>
      <w:bookmarkStart w:id="22" w:name="_Toc110511060"/>
      <w:bookmarkStart w:id="23" w:name="_Toc110518291"/>
      <w:bookmarkStart w:id="24" w:name="Title_1"/>
      <w:bookmarkStart w:id="25" w:name="_Toc110504004"/>
      <w:bookmarkStart w:id="26" w:name="_Toc110511133"/>
      <w:bookmarkStart w:id="27" w:name="_Toc110518364"/>
      <w:bookmarkStart w:id="28" w:name="_Toc110504005"/>
      <w:bookmarkStart w:id="29" w:name="_Toc110511134"/>
      <w:bookmarkStart w:id="30" w:name="_Toc110518365"/>
      <w:bookmarkStart w:id="31" w:name="_Toc110504006"/>
      <w:bookmarkStart w:id="32" w:name="_Toc110511135"/>
      <w:bookmarkStart w:id="33" w:name="_Toc110518366"/>
      <w:bookmarkStart w:id="34" w:name="_Toc110504007"/>
      <w:bookmarkStart w:id="35" w:name="_Toc110511136"/>
      <w:bookmarkStart w:id="36" w:name="_Toc110518367"/>
      <w:bookmarkStart w:id="37" w:name="_Toc110504008"/>
      <w:bookmarkStart w:id="38" w:name="_Toc110511137"/>
      <w:bookmarkStart w:id="39" w:name="_Toc110518368"/>
      <w:bookmarkStart w:id="40" w:name="_Toc110504009"/>
      <w:bookmarkStart w:id="41" w:name="_Toc110511138"/>
      <w:bookmarkStart w:id="42" w:name="_Toc110518369"/>
      <w:bookmarkStart w:id="43" w:name="_Toc110504010"/>
      <w:bookmarkStart w:id="44" w:name="_Toc110511139"/>
      <w:bookmarkStart w:id="45" w:name="_Toc110518370"/>
      <w:bookmarkStart w:id="46" w:name="_Toc110504011"/>
      <w:bookmarkStart w:id="47" w:name="_Toc110511140"/>
      <w:bookmarkStart w:id="48" w:name="_Toc110518371"/>
      <w:bookmarkStart w:id="49" w:name="_Toc110504012"/>
      <w:bookmarkStart w:id="50" w:name="_Toc110511141"/>
      <w:bookmarkStart w:id="51" w:name="_Toc110518372"/>
      <w:bookmarkStart w:id="52" w:name="_Toc110504013"/>
      <w:bookmarkStart w:id="53" w:name="_Toc110511142"/>
      <w:bookmarkStart w:id="54" w:name="_Toc110518373"/>
      <w:bookmarkStart w:id="55" w:name="_Toc110504014"/>
      <w:bookmarkStart w:id="56" w:name="_Toc110511143"/>
      <w:bookmarkStart w:id="57" w:name="_Toc110518374"/>
      <w:bookmarkStart w:id="58" w:name="_Toc110504015"/>
      <w:bookmarkStart w:id="59" w:name="_Toc110511144"/>
      <w:bookmarkStart w:id="60" w:name="_Toc110518375"/>
      <w:bookmarkStart w:id="61" w:name="_Toc430782151"/>
      <w:bookmarkStart w:id="62" w:name="_Toc11283317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B0B03">
        <w:lastRenderedPageBreak/>
        <w:t>Ecological guidance for wildlife diet</w:t>
      </w:r>
      <w:bookmarkEnd w:id="61"/>
      <w:bookmarkEnd w:id="62"/>
    </w:p>
    <w:p w14:paraId="616563D1" w14:textId="77777777" w:rsidR="000D76A9" w:rsidRDefault="003635A9" w:rsidP="00306828">
      <w:r>
        <w:t>The ECCC Federal wildlife dietary guidelines calculate a dietary reference concentration for wildlife species, based on species-specific tolerable daily intakes (TDI), food ingestion rates and body weight. The species with the highest Food Ingestion: Body Weight ratio will result in the lowest reference concentration. The lowest reference concentration from a broad range of species considered is chosen as the ecological criteria for wildlife diet under the ECCC guidelines. The equation for calculating reference concentration for wildlife diet is (CCME, 1998):</w:t>
      </w:r>
      <w:r w:rsidR="000D76A9" w:rsidRPr="000D76A9">
        <w:t xml:space="preserve"> </w:t>
      </w:r>
    </w:p>
    <w:p w14:paraId="5E324395" w14:textId="6914E6CB" w:rsidR="000D76A9" w:rsidRDefault="000D76A9" w:rsidP="000D76A9">
      <w:pPr>
        <w:pStyle w:val="Caption"/>
      </w:pPr>
      <w:bookmarkStart w:id="63" w:name="_Ref112672617"/>
      <w:r>
        <w:t xml:space="preserve">Equation </w:t>
      </w:r>
      <w:fldSimple w:instr=" SEQ Equation \* ARABIC ">
        <w:r w:rsidR="00963D5E">
          <w:rPr>
            <w:noProof/>
          </w:rPr>
          <w:t>1</w:t>
        </w:r>
      </w:fldSimple>
      <w:bookmarkEnd w:id="63"/>
    </w:p>
    <w:p w14:paraId="2796521E" w14:textId="62DA07AD" w:rsidR="003635A9" w:rsidRDefault="000D76A9" w:rsidP="008864D2">
      <w:pPr>
        <w:jc w:val="center"/>
      </w:pPr>
      <w:r w:rsidRPr="000D76A9">
        <w:rPr>
          <w:noProof/>
        </w:rPr>
        <w:drawing>
          <wp:inline distT="0" distB="0" distL="0" distR="0" wp14:anchorId="2CF670EA" wp14:editId="00CEB068">
            <wp:extent cx="1637969" cy="316230"/>
            <wp:effectExtent l="0" t="0" r="0" b="0"/>
            <wp:docPr id="6" name="Picture 6" descr="Equation where RCn equals TDI divided by open brackets FI divided by bw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quation where RCn equals TDI divided by open brackets FI divided by bw close bracket"/>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71403"/>
                    <a:stretch/>
                  </pic:blipFill>
                  <pic:spPr bwMode="auto">
                    <a:xfrm>
                      <a:off x="0" y="0"/>
                      <a:ext cx="1637969" cy="316230"/>
                    </a:xfrm>
                    <a:prstGeom prst="rect">
                      <a:avLst/>
                    </a:prstGeom>
                    <a:noFill/>
                    <a:ln>
                      <a:noFill/>
                    </a:ln>
                    <a:extLst>
                      <a:ext uri="{53640926-AAD7-44D8-BBD7-CCE9431645EC}">
                        <a14:shadowObscured xmlns:a14="http://schemas.microsoft.com/office/drawing/2010/main"/>
                      </a:ext>
                    </a:extLst>
                  </pic:spPr>
                </pic:pic>
              </a:graphicData>
            </a:graphic>
          </wp:inline>
        </w:drawing>
      </w:r>
    </w:p>
    <w:p w14:paraId="4CD914F3" w14:textId="77777777" w:rsidR="003635A9" w:rsidRPr="00B95E14" w:rsidRDefault="003635A9" w:rsidP="008864D2">
      <w:pPr>
        <w:pStyle w:val="Normalsmall"/>
      </w:pPr>
    </w:p>
    <w:p w14:paraId="545D4063" w14:textId="77777777" w:rsidR="003635A9" w:rsidRPr="00D92F48" w:rsidRDefault="003635A9" w:rsidP="008864D2">
      <w:pPr>
        <w:pStyle w:val="Normalsmall"/>
      </w:pPr>
      <w:r w:rsidRPr="00D92F48">
        <w:t>Where:</w:t>
      </w:r>
    </w:p>
    <w:p w14:paraId="187BEBFC" w14:textId="5102845B" w:rsidR="003635A9" w:rsidRPr="00D92F48" w:rsidRDefault="003635A9" w:rsidP="008864D2">
      <w:pPr>
        <w:pStyle w:val="Normalsmall"/>
      </w:pPr>
      <w:proofErr w:type="spellStart"/>
      <w:r w:rsidRPr="00D92F48">
        <w:t>RCn</w:t>
      </w:r>
      <w:proofErr w:type="spellEnd"/>
      <w:r w:rsidRPr="00D92F48">
        <w:t xml:space="preserve"> = reference concentration (mg/kg), where n refers to one of several wildlife species for which an RC may be calculated</w:t>
      </w:r>
    </w:p>
    <w:p w14:paraId="6518EA1A" w14:textId="77777777" w:rsidR="003635A9" w:rsidRPr="00D92F48" w:rsidRDefault="003635A9" w:rsidP="008864D2">
      <w:pPr>
        <w:pStyle w:val="Normalsmall"/>
      </w:pPr>
      <w:r w:rsidRPr="00D92F48">
        <w:t>TDI = tolerable daily intake (</w:t>
      </w:r>
      <w:bookmarkStart w:id="64" w:name="_Hlk83411624"/>
      <w:r w:rsidRPr="00D92F48">
        <w:t>mg/kg</w:t>
      </w:r>
      <w:r w:rsidRPr="00D92F48">
        <w:rPr>
          <w:vertAlign w:val="superscript"/>
        </w:rPr>
        <w:t xml:space="preserve"> </w:t>
      </w:r>
      <w:r w:rsidRPr="00D92F48">
        <w:t>body weight per day</w:t>
      </w:r>
      <w:bookmarkEnd w:id="64"/>
      <w:r w:rsidRPr="00D92F48">
        <w:t>)</w:t>
      </w:r>
    </w:p>
    <w:p w14:paraId="07D9D332" w14:textId="77777777" w:rsidR="003635A9" w:rsidRPr="00D92F48" w:rsidRDefault="003635A9" w:rsidP="008864D2">
      <w:pPr>
        <w:pStyle w:val="Normalsmall"/>
      </w:pPr>
      <w:r w:rsidRPr="00D92F48">
        <w:t>FI = food ingestion (kg/day wet weight)</w:t>
      </w:r>
    </w:p>
    <w:p w14:paraId="4A87E048" w14:textId="77777777" w:rsidR="003635A9" w:rsidRPr="00D92F48" w:rsidRDefault="003635A9" w:rsidP="008864D2">
      <w:pPr>
        <w:pStyle w:val="Normalsmall"/>
      </w:pPr>
      <w:proofErr w:type="spellStart"/>
      <w:r w:rsidRPr="00D92F48">
        <w:t>bw</w:t>
      </w:r>
      <w:proofErr w:type="spellEnd"/>
      <w:r w:rsidRPr="00D92F48">
        <w:t xml:space="preserve"> = body weight (kg)</w:t>
      </w:r>
    </w:p>
    <w:p w14:paraId="59B4100F" w14:textId="30DF0C14" w:rsidR="003635A9" w:rsidRDefault="00F07796" w:rsidP="003635A9">
      <w:r w:rsidRPr="00F07796">
        <w:t>Reference concentrations are calculated for key indicator wildlife species (</w:t>
      </w:r>
      <w:proofErr w:type="gramStart"/>
      <w:r w:rsidRPr="00F07796">
        <w:t>e.g.</w:t>
      </w:r>
      <w:proofErr w:type="gramEnd"/>
      <w:r w:rsidRPr="00F07796">
        <w:t xml:space="preserve"> piscivores) using information on body weight and daily food ingestion for these wildlife species as well as the TDI derived from toxicity studies. Only the mammalian TDI is used to extrapolate to mammalian wildlife species.</w:t>
      </w:r>
    </w:p>
    <w:p w14:paraId="7BA88B7B" w14:textId="439FA1FD" w:rsidR="003635A9" w:rsidRDefault="003635A9" w:rsidP="00306828">
      <w:r>
        <w:t xml:space="preserve">Based on the above equation, the key inputs for guideline derivation are a TDI for the contaminant in question, and a relevant species with a sufficiently high food intake to body weight ratio (FI:BW) such that is protective of a large proportion of consumers.  The wildlife diet guidelines are intended to protect mammalian species that consume aquatic biota. </w:t>
      </w:r>
    </w:p>
    <w:p w14:paraId="0BFBF861" w14:textId="6CBFA418" w:rsidR="003635A9" w:rsidRDefault="00B93A68" w:rsidP="00306828">
      <w:r>
        <w:t xml:space="preserve">The guidance value relates to </w:t>
      </w:r>
      <w:r w:rsidR="003635A9">
        <w:t>the concentration of PFOA in the aquatic biota food item, expressed as whole body on a wet weight basis that could be eaten by terrestrial, aquatic or semi-aquatic mammalian wildlife. It also covers wildlife foods that derive from aquatic ecosystems, for example, emergent aquatic insects.</w:t>
      </w:r>
    </w:p>
    <w:p w14:paraId="2D763891" w14:textId="3FF245D0" w:rsidR="00764D6A" w:rsidRDefault="001059EF" w:rsidP="007B6DC5">
      <w:pPr>
        <w:pStyle w:val="Heading3"/>
      </w:pPr>
      <w:bookmarkStart w:id="65" w:name="_Toc112833172"/>
      <w:r>
        <w:t>Tolerable daily intake (TDI)</w:t>
      </w:r>
      <w:bookmarkEnd w:id="65"/>
    </w:p>
    <w:p w14:paraId="5A96260C" w14:textId="77777777" w:rsidR="00CB7405" w:rsidRPr="00CB7405" w:rsidRDefault="00CB7405" w:rsidP="00306828">
      <w:pPr>
        <w:rPr>
          <w:sz w:val="2"/>
          <w:szCs w:val="2"/>
        </w:rPr>
      </w:pPr>
    </w:p>
    <w:p w14:paraId="3AD6CD68" w14:textId="3419BDE1" w:rsidR="001059EF" w:rsidRDefault="001059EF" w:rsidP="00306828">
      <w:r>
        <w:t xml:space="preserve">The NCWG reviewed information on PFOA toxicity (Danish Ministry of the Environment 2015) and searches of more recent mammalian toxicity studies to determine the lowest observed adverse effects dose of PFOA found in mammalian toxicity data. Data on the lowest observed adverse effect level (LOAEL) from a consumptive exposure, expressed or able to be expressed as a concentration on a per unit of body weight basis were sought. </w:t>
      </w:r>
    </w:p>
    <w:p w14:paraId="684EE94B" w14:textId="41AB1A27" w:rsidR="001059EF" w:rsidRDefault="001059EF" w:rsidP="00306828">
      <w:proofErr w:type="gramStart"/>
      <w:r>
        <w:t>The majority of</w:t>
      </w:r>
      <w:proofErr w:type="gramEnd"/>
      <w:r>
        <w:t xml:space="preserve"> studies found related to rodents, particularly rats and mice. A list of studies considered with ecologically relevant end points at lower doses are summarised in </w:t>
      </w:r>
      <w:hyperlink w:anchor="_Appendix_A_–" w:history="1">
        <w:r w:rsidRPr="001E4640">
          <w:rPr>
            <w:rStyle w:val="Hyperlink"/>
          </w:rPr>
          <w:t xml:space="preserve">Appendix </w:t>
        </w:r>
        <w:r w:rsidR="001E4640" w:rsidRPr="001E4640">
          <w:rPr>
            <w:rStyle w:val="Hyperlink"/>
          </w:rPr>
          <w:t>A</w:t>
        </w:r>
      </w:hyperlink>
      <w:r>
        <w:t>.</w:t>
      </w:r>
    </w:p>
    <w:p w14:paraId="085F0533" w14:textId="35A83F24" w:rsidR="001059EF" w:rsidRDefault="001059EF" w:rsidP="00306828">
      <w:r>
        <w:lastRenderedPageBreak/>
        <w:t xml:space="preserve">General observations show that rats are less sensitive than mice, for the more sensitive end points, particularly developmental toxicity. These studies determined that rats are not ideal species to investigate PFOA-induced developmental effects due to the characteristic of the female rat </w:t>
      </w:r>
      <w:r w:rsidR="00982A28">
        <w:t>to</w:t>
      </w:r>
      <w:r>
        <w:t xml:space="preserve"> rapid</w:t>
      </w:r>
      <w:r w:rsidR="00982A28">
        <w:t>ly</w:t>
      </w:r>
      <w:r>
        <w:t xml:space="preserve"> eliminat</w:t>
      </w:r>
      <w:r w:rsidR="00982A28">
        <w:t>e</w:t>
      </w:r>
      <w:r>
        <w:t xml:space="preserve"> PFOA, with a half-life of only several hours (Lau et al. 2007). Due to the rapid elimination in the rat, steady state is not reached with daily dosing. This also results in episodic exposure of the foetus, rather than continuous exposure (Lau et al. 2007). </w:t>
      </w:r>
    </w:p>
    <w:p w14:paraId="40571D51" w14:textId="77777777" w:rsidR="001059EF" w:rsidRDefault="001059EF" w:rsidP="00306828">
      <w:r>
        <w:t>Mice do not have this characteristic and hence mice studies are preferred.</w:t>
      </w:r>
    </w:p>
    <w:p w14:paraId="1D5FF4B8" w14:textId="3FC28F9A" w:rsidR="001059EF" w:rsidRDefault="001059EF" w:rsidP="00306828">
      <w:r w:rsidRPr="007F0443">
        <w:t>The chosen critical toxicity value related to developmental toxicity with an exposure concentration of 0.1 mg/kg</w:t>
      </w:r>
      <w:r w:rsidRPr="007F0443">
        <w:rPr>
          <w:vertAlign w:val="superscript"/>
        </w:rPr>
        <w:t xml:space="preserve"> </w:t>
      </w:r>
      <w:proofErr w:type="spellStart"/>
      <w:r w:rsidRPr="007F0443">
        <w:t>bw</w:t>
      </w:r>
      <w:proofErr w:type="spellEnd"/>
      <w:r w:rsidRPr="007F0443">
        <w:t xml:space="preserve"> per day and was based on abnormalities in mammary gland development. The study by Macon et al. (2011) involved a range of quantitative and qualitative measurements of mammary gland morphology to derive overall developmental mammary gland scores.</w:t>
      </w:r>
      <w:r>
        <w:t xml:space="preserve"> </w:t>
      </w:r>
    </w:p>
    <w:p w14:paraId="6798F1F3" w14:textId="5524B2C1" w:rsidR="001059EF" w:rsidRPr="00B957F4" w:rsidRDefault="001059EF" w:rsidP="00306828">
      <w:pPr>
        <w:rPr>
          <w:color w:val="000000"/>
          <w:shd w:val="clear" w:color="auto" w:fill="FFFFFF"/>
        </w:rPr>
      </w:pPr>
      <w:r>
        <w:rPr>
          <w:color w:val="000000"/>
          <w:shd w:val="clear" w:color="auto" w:fill="FFFFFF"/>
        </w:rPr>
        <w:t xml:space="preserve">The lowest daily dose at which mammary gland developmental abnormalities were visible and statistically different was 0.01 mg PFOA/kg </w:t>
      </w:r>
      <w:proofErr w:type="spellStart"/>
      <w:r>
        <w:rPr>
          <w:color w:val="000000"/>
          <w:shd w:val="clear" w:color="auto" w:fill="FFFFFF"/>
        </w:rPr>
        <w:t>bw</w:t>
      </w:r>
      <w:proofErr w:type="spellEnd"/>
      <w:r>
        <w:rPr>
          <w:color w:val="000000"/>
          <w:shd w:val="clear" w:color="auto" w:fill="FFFFFF"/>
        </w:rPr>
        <w:t xml:space="preserve">. At the next highest daily dose 0.1 mg PFOA/kg </w:t>
      </w:r>
      <w:proofErr w:type="spellStart"/>
      <w:r>
        <w:rPr>
          <w:color w:val="000000"/>
          <w:shd w:val="clear" w:color="auto" w:fill="FFFFFF"/>
        </w:rPr>
        <w:t>bw</w:t>
      </w:r>
      <w:proofErr w:type="spellEnd"/>
      <w:r>
        <w:rPr>
          <w:color w:val="000000"/>
          <w:shd w:val="clear" w:color="auto" w:fill="FFFFFF"/>
        </w:rPr>
        <w:t>, abnormalities were more pronounced.</w:t>
      </w:r>
    </w:p>
    <w:p w14:paraId="5E86C13F" w14:textId="1A6CF9B1" w:rsidR="001059EF" w:rsidRPr="00B059C5" w:rsidRDefault="001059EF" w:rsidP="00306828">
      <w:pPr>
        <w:rPr>
          <w:color w:val="000000"/>
          <w:shd w:val="clear" w:color="auto" w:fill="FFFFFF"/>
        </w:rPr>
      </w:pPr>
      <w:r>
        <w:rPr>
          <w:color w:val="000000"/>
          <w:shd w:val="clear" w:color="auto" w:fill="FFFFFF"/>
        </w:rPr>
        <w:t>At postnatal day (PND) 14, the longitudinal epithelial growth of the mammary glands from the 0.1 and 1.0 mg/kg groups was significantly reduced compared with controls by 14.4% and 37.3% respectively, and the change in longitudinal growth from PNDs 1 to 14 was reduced by 27.4% and 56.5%, respectively. This form of aberrant gland development was observed to persist into adulthood.</w:t>
      </w:r>
    </w:p>
    <w:p w14:paraId="77343D76" w14:textId="3E0F6EA6" w:rsidR="001059EF" w:rsidRDefault="001059EF" w:rsidP="00306828">
      <w:pPr>
        <w:rPr>
          <w:rFonts w:cstheme="minorHAnsi"/>
        </w:rPr>
      </w:pPr>
      <w:r w:rsidRPr="00B5628E">
        <w:rPr>
          <w:rFonts w:cstheme="minorHAnsi"/>
        </w:rPr>
        <w:t xml:space="preserve">Similar findings of dose dependent impaired mammary gland development were observed in a similar study of two mice strains conducted by Tucker et al. (2015), with persistence also noted into young adulthood. </w:t>
      </w:r>
      <w:r w:rsidRPr="00B5628E">
        <w:t>As the study noted a lower exposure of 0.01 mg/kg</w:t>
      </w:r>
      <w:r w:rsidRPr="00B5628E">
        <w:rPr>
          <w:vertAlign w:val="superscript"/>
        </w:rPr>
        <w:t xml:space="preserve"> </w:t>
      </w:r>
      <w:proofErr w:type="spellStart"/>
      <w:r w:rsidRPr="00B5628E">
        <w:t>bw</w:t>
      </w:r>
      <w:proofErr w:type="spellEnd"/>
      <w:r w:rsidRPr="00B5628E">
        <w:t xml:space="preserve"> per day also caused statistically significant effects, </w:t>
      </w:r>
      <w:r w:rsidR="00B93A68">
        <w:t xml:space="preserve">a </w:t>
      </w:r>
      <w:r>
        <w:t>no–observed adverse effect level (</w:t>
      </w:r>
      <w:r w:rsidRPr="00B5628E">
        <w:t>NOAEL</w:t>
      </w:r>
      <w:r>
        <w:t>)</w:t>
      </w:r>
      <w:r w:rsidRPr="00B5628E">
        <w:t xml:space="preserve"> could not be determined (</w:t>
      </w:r>
      <w:r w:rsidRPr="00B5628E">
        <w:rPr>
          <w:rFonts w:cstheme="minorHAnsi"/>
        </w:rPr>
        <w:t xml:space="preserve">Macon et al. 2011). </w:t>
      </w:r>
    </w:p>
    <w:p w14:paraId="2BE92291" w14:textId="47E9E604" w:rsidR="001059EF" w:rsidRDefault="001059EF" w:rsidP="00306828">
      <w:pPr>
        <w:rPr>
          <w:rFonts w:cstheme="minorHAnsi"/>
        </w:rPr>
      </w:pPr>
      <w:r w:rsidRPr="00B5628E">
        <w:t>The exposure concentration of 0.1 mg/kg</w:t>
      </w:r>
      <w:r w:rsidRPr="00B5628E">
        <w:rPr>
          <w:vertAlign w:val="superscript"/>
        </w:rPr>
        <w:t xml:space="preserve"> </w:t>
      </w:r>
      <w:proofErr w:type="spellStart"/>
      <w:r w:rsidRPr="00B5628E">
        <w:t>bw</w:t>
      </w:r>
      <w:proofErr w:type="spellEnd"/>
      <w:r w:rsidRPr="00B5628E">
        <w:t xml:space="preserve"> per day was chosen as the critical toxicity value based on the larger degree of gland impairment observed to strengthen the imputation of ecological relevance.</w:t>
      </w:r>
      <w:r>
        <w:t xml:space="preserve"> Other adverse effects on mice reported at this dose include a reduction of pups per litter and an increased relative liver weight (Abbott et al. 2007). </w:t>
      </w:r>
    </w:p>
    <w:p w14:paraId="0E9D31D4" w14:textId="7E8DB4CF" w:rsidR="001059EF" w:rsidRDefault="001059EF" w:rsidP="00306828">
      <w:pPr>
        <w:rPr>
          <w:rFonts w:cstheme="minorHAnsi"/>
        </w:rPr>
      </w:pPr>
      <w:r w:rsidRPr="00B5628E">
        <w:rPr>
          <w:rFonts w:cstheme="minorHAnsi"/>
        </w:rPr>
        <w:t xml:space="preserve">The Macon et al. </w:t>
      </w:r>
      <w:r>
        <w:rPr>
          <w:rFonts w:cstheme="minorHAnsi"/>
        </w:rPr>
        <w:t>(</w:t>
      </w:r>
      <w:r w:rsidRPr="00B5628E">
        <w:rPr>
          <w:rFonts w:cstheme="minorHAnsi"/>
        </w:rPr>
        <w:t>2011) study w</w:t>
      </w:r>
      <w:r>
        <w:rPr>
          <w:rFonts w:cstheme="minorHAnsi"/>
        </w:rPr>
        <w:t xml:space="preserve">as considered acceptable using the assessment system described in SERDP (2020), scoring </w:t>
      </w:r>
      <w:r w:rsidRPr="00635A8B">
        <w:rPr>
          <w:rFonts w:cstheme="minorHAnsi"/>
        </w:rPr>
        <w:t xml:space="preserve">7 out of </w:t>
      </w:r>
      <w:r>
        <w:rPr>
          <w:rFonts w:cstheme="minorHAnsi"/>
        </w:rPr>
        <w:t xml:space="preserve">a possible </w:t>
      </w:r>
      <w:r w:rsidRPr="00635A8B">
        <w:rPr>
          <w:rFonts w:cstheme="minorHAnsi"/>
        </w:rPr>
        <w:t>10</w:t>
      </w:r>
      <w:r>
        <w:rPr>
          <w:rFonts w:cstheme="minorHAnsi"/>
        </w:rPr>
        <w:t>. Three</w:t>
      </w:r>
      <w:r w:rsidRPr="00635A8B">
        <w:rPr>
          <w:rFonts w:cstheme="minorHAnsi"/>
        </w:rPr>
        <w:t xml:space="preserve"> marks </w:t>
      </w:r>
      <w:r>
        <w:rPr>
          <w:rFonts w:cstheme="minorHAnsi"/>
        </w:rPr>
        <w:t xml:space="preserve">were </w:t>
      </w:r>
      <w:r w:rsidRPr="00635A8B">
        <w:rPr>
          <w:rFonts w:cstheme="minorHAnsi"/>
        </w:rPr>
        <w:t xml:space="preserve">lost for gavage dosing rather than feeding spiked food, dose made from analytical grade PFOA each day </w:t>
      </w:r>
      <w:r>
        <w:rPr>
          <w:rFonts w:cstheme="minorHAnsi"/>
        </w:rPr>
        <w:t xml:space="preserve">rather than measured each day </w:t>
      </w:r>
      <w:r w:rsidRPr="00635A8B">
        <w:rPr>
          <w:rFonts w:cstheme="minorHAnsi"/>
        </w:rPr>
        <w:t>and, despite a large range of exposure concentrations covering 3 orders of magnitude, the lowest dose which was 100 times lower than the highest dose still elicited an adverse effect, although of smaller magnitude</w:t>
      </w:r>
      <w:r>
        <w:rPr>
          <w:rFonts w:cstheme="minorHAnsi"/>
        </w:rPr>
        <w:t xml:space="preserve"> (refer </w:t>
      </w:r>
      <w:hyperlink w:anchor="_Appendix_B_-" w:history="1">
        <w:r w:rsidR="00D7519D" w:rsidRPr="00D7519D">
          <w:rPr>
            <w:rStyle w:val="Hyperlink"/>
            <w:rFonts w:cstheme="minorHAnsi"/>
          </w:rPr>
          <w:t>Appendix B</w:t>
        </w:r>
      </w:hyperlink>
      <w:r w:rsidR="00D7519D">
        <w:rPr>
          <w:rFonts w:cstheme="minorHAnsi"/>
        </w:rPr>
        <w:t xml:space="preserve"> </w:t>
      </w:r>
      <w:r>
        <w:rPr>
          <w:rFonts w:cstheme="minorHAnsi"/>
        </w:rPr>
        <w:t>for details)</w:t>
      </w:r>
      <w:r w:rsidRPr="00635A8B">
        <w:rPr>
          <w:rFonts w:cstheme="minorHAnsi"/>
        </w:rPr>
        <w:t xml:space="preserve">. </w:t>
      </w:r>
    </w:p>
    <w:p w14:paraId="289EB0BC" w14:textId="3CE4180C" w:rsidR="001059EF" w:rsidRDefault="001059EF" w:rsidP="00306828">
      <w:pPr>
        <w:rPr>
          <w:rFonts w:cstheme="minorHAnsi"/>
        </w:rPr>
      </w:pPr>
      <w:r>
        <w:rPr>
          <w:rFonts w:cstheme="minorHAnsi"/>
        </w:rPr>
        <w:t xml:space="preserve">The mammary gland is a unique organ in that most development occurs postnatally and thus is particularly sensitive to PFOA, which can act as an endocrine disruptor (Gore et al. 2015; </w:t>
      </w:r>
      <w:proofErr w:type="spellStart"/>
      <w:r w:rsidRPr="009468AD">
        <w:t>Benninghoff</w:t>
      </w:r>
      <w:proofErr w:type="spellEnd"/>
      <w:r>
        <w:t xml:space="preserve"> et al. 2011</w:t>
      </w:r>
      <w:r>
        <w:rPr>
          <w:rFonts w:cstheme="minorHAnsi"/>
        </w:rPr>
        <w:t xml:space="preserve">). The observed adverse effects are attributed to </w:t>
      </w:r>
      <w:r w:rsidRPr="00AF7EBA">
        <w:rPr>
          <w:rFonts w:cstheme="minorHAnsi"/>
          <w:i/>
          <w:iCs/>
        </w:rPr>
        <w:t>in</w:t>
      </w:r>
      <w:r>
        <w:rPr>
          <w:rFonts w:cstheme="minorHAnsi"/>
          <w:i/>
          <w:iCs/>
        </w:rPr>
        <w:t xml:space="preserve"> </w:t>
      </w:r>
      <w:r w:rsidRPr="00AF7EBA">
        <w:rPr>
          <w:rFonts w:cstheme="minorHAnsi"/>
          <w:i/>
          <w:iCs/>
        </w:rPr>
        <w:t>utero</w:t>
      </w:r>
      <w:r>
        <w:rPr>
          <w:rFonts w:cstheme="minorHAnsi"/>
        </w:rPr>
        <w:t xml:space="preserve"> exposure, exacerbated by additional exposure due to lactation (Tucker et al. 2015). </w:t>
      </w:r>
    </w:p>
    <w:p w14:paraId="67C243CC" w14:textId="6D59FA4B" w:rsidR="001059EF" w:rsidRDefault="001059EF" w:rsidP="00306828">
      <w:pPr>
        <w:rPr>
          <w:rFonts w:cstheme="minorHAnsi"/>
        </w:rPr>
      </w:pPr>
      <w:r>
        <w:rPr>
          <w:rFonts w:cstheme="minorHAnsi"/>
        </w:rPr>
        <w:t xml:space="preserve">Impairments to development with potential adverse impacts on nutritional support of young and delays in maternal ability to provide this are considered ecologically relevant. </w:t>
      </w:r>
      <w:r w:rsidRPr="003825C0">
        <w:rPr>
          <w:rFonts w:cstheme="minorHAnsi"/>
        </w:rPr>
        <w:t xml:space="preserve">Prenatal </w:t>
      </w:r>
      <w:r w:rsidRPr="003825C0">
        <w:rPr>
          <w:rFonts w:cstheme="minorHAnsi"/>
        </w:rPr>
        <w:lastRenderedPageBreak/>
        <w:t>exposure to atrazine is another substance found to delay mammary gland development in rodents, with delays in development most severe in the animals exposed prenatally and post-partum due to nursing from</w:t>
      </w:r>
      <w:r>
        <w:rPr>
          <w:rFonts w:cstheme="minorHAnsi"/>
        </w:rPr>
        <w:t xml:space="preserve"> atrazine</w:t>
      </w:r>
      <w:r w:rsidRPr="003825C0">
        <w:rPr>
          <w:rFonts w:cstheme="minorHAnsi"/>
        </w:rPr>
        <w:t xml:space="preserve"> exposed dams (Rayner et al. 2005).</w:t>
      </w:r>
      <w:r>
        <w:rPr>
          <w:rFonts w:cstheme="minorHAnsi"/>
        </w:rPr>
        <w:t xml:space="preserve"> </w:t>
      </w:r>
    </w:p>
    <w:p w14:paraId="70DED935" w14:textId="77777777" w:rsidR="00D552D0" w:rsidRDefault="00D552D0" w:rsidP="00D552D0">
      <w:pPr>
        <w:rPr>
          <w:rFonts w:cstheme="minorHAnsi"/>
        </w:rPr>
      </w:pPr>
      <w:r>
        <w:rPr>
          <w:rFonts w:cstheme="minorHAnsi"/>
        </w:rPr>
        <w:t>Y</w:t>
      </w:r>
      <w:r w:rsidRPr="003825C0">
        <w:rPr>
          <w:rFonts w:cstheme="minorHAnsi"/>
        </w:rPr>
        <w:t xml:space="preserve">oung animals with delayed mammary gland development at breeding (to generate the F2 offspring) </w:t>
      </w:r>
      <w:r>
        <w:rPr>
          <w:rFonts w:cstheme="minorHAnsi"/>
        </w:rPr>
        <w:t xml:space="preserve">have been observed to </w:t>
      </w:r>
      <w:r w:rsidRPr="003825C0">
        <w:rPr>
          <w:rFonts w:cstheme="minorHAnsi"/>
        </w:rPr>
        <w:t>raise pups that were significantly (from 12% to 25%) smaller than controls</w:t>
      </w:r>
      <w:r>
        <w:rPr>
          <w:rFonts w:cstheme="minorHAnsi"/>
        </w:rPr>
        <w:t xml:space="preserve">. This </w:t>
      </w:r>
      <w:r w:rsidRPr="003825C0">
        <w:rPr>
          <w:rFonts w:cstheme="minorHAnsi"/>
        </w:rPr>
        <w:t>suggest</w:t>
      </w:r>
      <w:r>
        <w:rPr>
          <w:rFonts w:cstheme="minorHAnsi"/>
        </w:rPr>
        <w:t>s that</w:t>
      </w:r>
      <w:r w:rsidRPr="003825C0">
        <w:rPr>
          <w:rFonts w:cstheme="minorHAnsi"/>
        </w:rPr>
        <w:t xml:space="preserve"> the exposed </w:t>
      </w:r>
      <w:r>
        <w:rPr>
          <w:rFonts w:cstheme="minorHAnsi"/>
        </w:rPr>
        <w:t xml:space="preserve">F1 </w:t>
      </w:r>
      <w:r w:rsidRPr="003825C0">
        <w:rPr>
          <w:rFonts w:cstheme="minorHAnsi"/>
        </w:rPr>
        <w:t>dams were not able to produce the quality and/or quantity of milk necessary to sustain the body weight of their offspring (Rayner et al. 2005).</w:t>
      </w:r>
    </w:p>
    <w:p w14:paraId="4DE1DE69" w14:textId="35736289" w:rsidR="001059EF" w:rsidRDefault="001059EF" w:rsidP="00306828">
      <w:pPr>
        <w:rPr>
          <w:rFonts w:cstheme="minorHAnsi"/>
        </w:rPr>
      </w:pPr>
      <w:r w:rsidRPr="007648CF">
        <w:rPr>
          <w:rFonts w:cstheme="minorHAnsi"/>
        </w:rPr>
        <w:t>The processes of formation and secretion of casein and milk fat are the same in the glands of all three subclasses of the Mammalia</w:t>
      </w:r>
      <w:r>
        <w:rPr>
          <w:rFonts w:cstheme="minorHAnsi"/>
        </w:rPr>
        <w:t>.</w:t>
      </w:r>
      <w:r w:rsidRPr="00EC131F">
        <w:t xml:space="preserve"> </w:t>
      </w:r>
      <w:r w:rsidRPr="00EC131F">
        <w:rPr>
          <w:rFonts w:cstheme="minorHAnsi"/>
        </w:rPr>
        <w:t>Ultra</w:t>
      </w:r>
      <w:r>
        <w:rPr>
          <w:rFonts w:cstheme="minorHAnsi"/>
        </w:rPr>
        <w:t>-</w:t>
      </w:r>
      <w:r w:rsidRPr="00EC131F">
        <w:rPr>
          <w:rFonts w:cstheme="minorHAnsi"/>
        </w:rPr>
        <w:t xml:space="preserve">structurally all mammary glands, prototherian, metatherian, and eutherian are identical, the alveoli consisting of a secretory epithelium invested by myoepithelium. </w:t>
      </w:r>
      <w:r>
        <w:rPr>
          <w:rFonts w:cstheme="minorHAnsi"/>
        </w:rPr>
        <w:t>(Griffiths et al 1973)</w:t>
      </w:r>
      <w:r w:rsidRPr="007648CF">
        <w:rPr>
          <w:rFonts w:cstheme="minorHAnsi"/>
        </w:rPr>
        <w:t>.</w:t>
      </w:r>
    </w:p>
    <w:p w14:paraId="7F7B5963" w14:textId="55F4D092" w:rsidR="001059EF" w:rsidRPr="008575F8" w:rsidRDefault="001059EF" w:rsidP="00A14561">
      <w:pPr>
        <w:rPr>
          <w:rFonts w:eastAsia="Calibri" w:cstheme="minorHAnsi"/>
        </w:rPr>
      </w:pPr>
      <w:r w:rsidRPr="008575F8">
        <w:rPr>
          <w:rFonts w:eastAsia="Calibri" w:cstheme="minorHAnsi"/>
        </w:rPr>
        <w:t>Mere delay</w:t>
      </w:r>
      <w:r>
        <w:rPr>
          <w:rFonts w:eastAsia="Calibri" w:cstheme="minorHAnsi"/>
        </w:rPr>
        <w:t xml:space="preserve"> </w:t>
      </w:r>
      <w:r w:rsidRPr="008575F8">
        <w:rPr>
          <w:rFonts w:eastAsia="Calibri" w:cstheme="minorHAnsi"/>
        </w:rPr>
        <w:t xml:space="preserve">in effective sexual maturity can be ecologically significant for Australian fauna.  One circumstance is where mammal species have a </w:t>
      </w:r>
      <w:r w:rsidRPr="008575F8">
        <w:rPr>
          <w:rFonts w:eastAsia="Calibri" w:cstheme="minorHAnsi"/>
          <w:color w:val="212121"/>
          <w:shd w:val="clear" w:color="auto" w:fill="FFFFFF"/>
        </w:rPr>
        <w:t>rigid and highly s</w:t>
      </w:r>
      <w:r w:rsidR="00CD427C">
        <w:rPr>
          <w:rFonts w:eastAsia="Calibri" w:cstheme="minorHAnsi"/>
          <w:color w:val="212121"/>
          <w:shd w:val="clear" w:color="auto" w:fill="FFFFFF"/>
        </w:rPr>
        <w:t>y</w:t>
      </w:r>
      <w:r w:rsidRPr="008575F8">
        <w:rPr>
          <w:rFonts w:eastAsia="Calibri" w:cstheme="minorHAnsi"/>
          <w:color w:val="212121"/>
          <w:shd w:val="clear" w:color="auto" w:fill="FFFFFF"/>
        </w:rPr>
        <w:t xml:space="preserve">nchronized mating period.  </w:t>
      </w:r>
      <w:r w:rsidRPr="008575F8">
        <w:rPr>
          <w:rFonts w:eastAsia="Calibri" w:cstheme="minorHAnsi"/>
        </w:rPr>
        <w:t xml:space="preserve">Many </w:t>
      </w:r>
      <w:proofErr w:type="spellStart"/>
      <w:r w:rsidRPr="008575F8">
        <w:rPr>
          <w:rFonts w:eastAsia="Calibri" w:cstheme="minorHAnsi"/>
        </w:rPr>
        <w:t>dasyurids</w:t>
      </w:r>
      <w:proofErr w:type="spellEnd"/>
      <w:r w:rsidRPr="008575F8">
        <w:rPr>
          <w:rFonts w:eastAsia="Calibri" w:cstheme="minorHAnsi"/>
        </w:rPr>
        <w:t xml:space="preserve"> have a life history in which both sexes achieve sexual maturity at the same age and mate during a short (two to three week) and highly synchronised period each year (Morton et al. 1989).   The mating is triggered by rate of change of day length, with delays observed with both increasing altitude and decreasing latitude (</w:t>
      </w:r>
      <w:proofErr w:type="spellStart"/>
      <w:r w:rsidRPr="008575F8">
        <w:rPr>
          <w:rFonts w:eastAsia="Calibri" w:cstheme="minorHAnsi"/>
        </w:rPr>
        <w:t>McAllan</w:t>
      </w:r>
      <w:proofErr w:type="spellEnd"/>
      <w:r w:rsidRPr="008575F8">
        <w:rPr>
          <w:rFonts w:eastAsia="Calibri" w:cstheme="minorHAnsi"/>
        </w:rPr>
        <w:t xml:space="preserve"> &amp; Dickman 1986).</w:t>
      </w:r>
    </w:p>
    <w:p w14:paraId="26EEF205" w14:textId="5E2B7AEC" w:rsidR="001059EF" w:rsidRPr="00A14561" w:rsidRDefault="001059EF" w:rsidP="00306828">
      <w:pPr>
        <w:rPr>
          <w:rFonts w:eastAsia="Calibri" w:cstheme="minorHAnsi"/>
        </w:rPr>
      </w:pPr>
      <w:r w:rsidRPr="008575F8">
        <w:rPr>
          <w:rFonts w:eastAsia="Calibri" w:cstheme="minorHAnsi"/>
        </w:rPr>
        <w:t xml:space="preserve">Another reason a mere delay in reproductive maturity could be ecologically disadvantageous is where reproduction must be timed with unpredictable availability of resources.  In Australia’s arid environments, the </w:t>
      </w:r>
      <w:r w:rsidRPr="008575F8">
        <w:rPr>
          <w:rFonts w:eastAsia="Calibri" w:cstheme="minorHAnsi"/>
          <w:color w:val="2A2A2A"/>
          <w:shd w:val="clear" w:color="auto" w:fill="FFFFFF"/>
        </w:rPr>
        <w:t>population dynamics of small mammals are strongly influenced by rainfall-driven pulses of primary productivity (Dickman et al. 1986; Southgate et al. 1996), inferring a competitive advantage for individuals able to rapidly reproduce and exploit favourable conditions.</w:t>
      </w:r>
      <w:r w:rsidRPr="008575F8">
        <w:rPr>
          <w:rFonts w:eastAsia="Calibri" w:cstheme="minorHAnsi"/>
        </w:rPr>
        <w:t xml:space="preserve"> </w:t>
      </w:r>
    </w:p>
    <w:p w14:paraId="37C7787E" w14:textId="77777777" w:rsidR="001059EF" w:rsidRDefault="001059EF" w:rsidP="00306828">
      <w:r>
        <w:t>Other sensitive adverse effects of PFOA at relatively lower dose rates include liver toxicity (</w:t>
      </w:r>
      <w:r w:rsidRPr="00230DD4">
        <w:t>Nakamura et al. 2009</w:t>
      </w:r>
      <w:r>
        <w:t>) and reproductive success (Abbott et al. 2007).</w:t>
      </w:r>
    </w:p>
    <w:p w14:paraId="410A5212" w14:textId="5E2617D4" w:rsidR="001059EF" w:rsidRDefault="001059EF" w:rsidP="00306828">
      <w:r>
        <w:t xml:space="preserve">A </w:t>
      </w:r>
      <w:r w:rsidRPr="00140336">
        <w:t xml:space="preserve">TDI of </w:t>
      </w:r>
      <w:r w:rsidRPr="004B0691">
        <w:rPr>
          <w:b/>
          <w:bCs/>
        </w:rPr>
        <w:t xml:space="preserve">1 µg/kg </w:t>
      </w:r>
      <w:proofErr w:type="spellStart"/>
      <w:r w:rsidRPr="004B0691">
        <w:rPr>
          <w:b/>
          <w:bCs/>
        </w:rPr>
        <w:t>bw</w:t>
      </w:r>
      <w:proofErr w:type="spellEnd"/>
      <w:r w:rsidRPr="004B0691">
        <w:rPr>
          <w:b/>
          <w:bCs/>
        </w:rPr>
        <w:t xml:space="preserve"> per day</w:t>
      </w:r>
      <w:r w:rsidRPr="00140336">
        <w:t xml:space="preserve"> was derived by dividing the </w:t>
      </w:r>
      <w:r>
        <w:t xml:space="preserve">critical toxicity value (0.1 </w:t>
      </w:r>
      <w:r w:rsidRPr="002106CE">
        <w:t>mg/kg</w:t>
      </w:r>
      <w:r w:rsidRPr="002106CE">
        <w:rPr>
          <w:vertAlign w:val="superscript"/>
        </w:rPr>
        <w:t xml:space="preserve"> </w:t>
      </w:r>
      <w:proofErr w:type="spellStart"/>
      <w:r w:rsidRPr="002106CE">
        <w:t>b</w:t>
      </w:r>
      <w:r>
        <w:t>w</w:t>
      </w:r>
      <w:proofErr w:type="spellEnd"/>
      <w:r>
        <w:t xml:space="preserve"> </w:t>
      </w:r>
      <w:r w:rsidRPr="002106CE">
        <w:t>per day</w:t>
      </w:r>
      <w:r>
        <w:t xml:space="preserve">) </w:t>
      </w:r>
      <w:r w:rsidRPr="00140336">
        <w:t xml:space="preserve">by an uncertainty factor </w:t>
      </w:r>
      <w:r>
        <w:t xml:space="preserve">(UF) </w:t>
      </w:r>
      <w:r w:rsidRPr="00140336">
        <w:t>of 100.</w:t>
      </w:r>
      <w:r>
        <w:t xml:space="preserve"> ECCC (2018) apply a UF of 100 to account for extrapolation from laboratory to field conditions, and for extrapolation from observed effects to a no-effect level. As there are numerous small Australian mammal species that are threatened, vulnerable or endangered such as the water mouse </w:t>
      </w:r>
      <w:proofErr w:type="spellStart"/>
      <w:r w:rsidRPr="005B4A30">
        <w:rPr>
          <w:i/>
          <w:iCs/>
        </w:rPr>
        <w:t>Xeromys</w:t>
      </w:r>
      <w:proofErr w:type="spellEnd"/>
      <w:r w:rsidRPr="005B4A30">
        <w:rPr>
          <w:i/>
          <w:iCs/>
        </w:rPr>
        <w:t xml:space="preserve"> </w:t>
      </w:r>
      <w:proofErr w:type="spellStart"/>
      <w:r w:rsidRPr="005B4A30">
        <w:rPr>
          <w:i/>
          <w:iCs/>
        </w:rPr>
        <w:t>myoides</w:t>
      </w:r>
      <w:proofErr w:type="spellEnd"/>
      <w:r>
        <w:t>, this degree of conservatism in uncertainty factor selection is considered appropriate.</w:t>
      </w:r>
    </w:p>
    <w:p w14:paraId="43FB5FAB" w14:textId="77777777" w:rsidR="001059EF" w:rsidRDefault="001059EF" w:rsidP="00306828">
      <w:r>
        <w:t xml:space="preserve">Other potential uncertainty factors considered in developing ecological guidance would include a factor for </w:t>
      </w:r>
      <w:r w:rsidRPr="00140336">
        <w:t>intra</w:t>
      </w:r>
      <w:r>
        <w:t xml:space="preserve"> and </w:t>
      </w:r>
      <w:r w:rsidRPr="00140336">
        <w:t>interspecies variability</w:t>
      </w:r>
      <w:r>
        <w:t xml:space="preserve">. These additional factors are not included in the ECCC (2018) for PFOS and not included here for reasons of consistency. </w:t>
      </w:r>
    </w:p>
    <w:p w14:paraId="066B467B" w14:textId="225CAC4E" w:rsidR="001059EF" w:rsidRDefault="001059EF" w:rsidP="00306828">
      <w:r>
        <w:t xml:space="preserve">To some extent, </w:t>
      </w:r>
      <w:r w:rsidRPr="00140336">
        <w:t>int</w:t>
      </w:r>
      <w:r>
        <w:t>ra</w:t>
      </w:r>
      <w:r w:rsidRPr="00140336">
        <w:t>species variability</w:t>
      </w:r>
      <w:r>
        <w:t xml:space="preserve"> is addressed by using toxicity data from a mouse strain identified as more sensitive to PFOA for the chosen adverse effect. Interspecific variability is also indirectly considered by using a representative species with </w:t>
      </w:r>
      <w:r w:rsidR="00D044A1">
        <w:t xml:space="preserve">a </w:t>
      </w:r>
      <w:proofErr w:type="gramStart"/>
      <w:r>
        <w:t>large</w:t>
      </w:r>
      <w:r w:rsidR="00D044A1">
        <w:t xml:space="preserve"> </w:t>
      </w:r>
      <w:r>
        <w:t xml:space="preserve"> proportionate</w:t>
      </w:r>
      <w:proofErr w:type="gramEnd"/>
      <w:r>
        <w:t xml:space="preserve"> food intake in the GV calculation.</w:t>
      </w:r>
    </w:p>
    <w:p w14:paraId="22E1B2DF" w14:textId="04A51222" w:rsidR="00764D6A" w:rsidRDefault="001059EF">
      <w:pPr>
        <w:pStyle w:val="Heading3"/>
      </w:pPr>
      <w:bookmarkStart w:id="66" w:name="_Toc112833173"/>
      <w:r>
        <w:lastRenderedPageBreak/>
        <w:t>Food Intake rate</w:t>
      </w:r>
      <w:bookmarkStart w:id="67" w:name="_Toc110504020"/>
      <w:bookmarkStart w:id="68" w:name="_Toc110511149"/>
      <w:bookmarkStart w:id="69" w:name="_Toc110518380"/>
      <w:bookmarkStart w:id="70" w:name="_Toc110504021"/>
      <w:bookmarkStart w:id="71" w:name="_Toc110511150"/>
      <w:bookmarkStart w:id="72" w:name="_Toc110518381"/>
      <w:bookmarkStart w:id="73" w:name="_Toc110504022"/>
      <w:bookmarkStart w:id="74" w:name="_Toc110511151"/>
      <w:bookmarkStart w:id="75" w:name="_Toc110518382"/>
      <w:bookmarkStart w:id="76" w:name="_Toc110504023"/>
      <w:bookmarkStart w:id="77" w:name="_Toc110511152"/>
      <w:bookmarkStart w:id="78" w:name="_Toc110518383"/>
      <w:bookmarkStart w:id="79" w:name="_Toc110504024"/>
      <w:bookmarkStart w:id="80" w:name="_Toc110511153"/>
      <w:bookmarkStart w:id="81" w:name="_Toc11051838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03066F8" w14:textId="4A7D148E" w:rsidR="001059EF" w:rsidRDefault="001059EF" w:rsidP="00306828">
      <w:r w:rsidRPr="00B76201">
        <w:t xml:space="preserve">The </w:t>
      </w:r>
      <w:r>
        <w:t xml:space="preserve">second element necessary for the derivation is FI:BW ratio for a suitable and relevant species. ECCC (2018) derive Canadian wildlife diet guidance for PFOS using the maximum FI:BW from a range of relevant north American aquatic and semi aquatic species for which data are available (CCME 1998), with a FI:BW of 0.24 kg food (wet weight)/kg body weight for the American mink. </w:t>
      </w:r>
    </w:p>
    <w:p w14:paraId="4801429F" w14:textId="1D5E632F" w:rsidR="001059EF" w:rsidRDefault="001059EF" w:rsidP="00306828">
      <w:r>
        <w:t xml:space="preserve">A review was undertaken of available food intake data for Australian species to confirm if a value of FI:BW of 0.24 would be sufficiently protective. In relation to Australian mammalian fauna, the platypus </w:t>
      </w:r>
      <w:proofErr w:type="spellStart"/>
      <w:r w:rsidRPr="00DE6A3F">
        <w:rPr>
          <w:i/>
          <w:iCs/>
        </w:rPr>
        <w:t>Ornithorynchus</w:t>
      </w:r>
      <w:proofErr w:type="spellEnd"/>
      <w:r w:rsidRPr="00DE6A3F">
        <w:rPr>
          <w:i/>
          <w:iCs/>
        </w:rPr>
        <w:t xml:space="preserve"> anatinus</w:t>
      </w:r>
      <w:r>
        <w:t xml:space="preserve"> (</w:t>
      </w:r>
      <w:r w:rsidR="003F20CD">
        <w:fldChar w:fldCharType="begin"/>
      </w:r>
      <w:r w:rsidR="003F20CD">
        <w:instrText xml:space="preserve"> REF _Ref112672599 \h </w:instrText>
      </w:r>
      <w:r w:rsidR="003F20CD">
        <w:fldChar w:fldCharType="separate"/>
      </w:r>
      <w:r w:rsidR="003F20CD">
        <w:t xml:space="preserve">Figure </w:t>
      </w:r>
      <w:r w:rsidR="003F20CD">
        <w:rPr>
          <w:noProof/>
        </w:rPr>
        <w:t>1</w:t>
      </w:r>
      <w:r w:rsidR="003F20CD">
        <w:fldChar w:fldCharType="end"/>
      </w:r>
      <w:r>
        <w:t>) is an Australian example of a small semiaquatic mammal that eats primarily aquatic prey for which food consumption data are available.</w:t>
      </w:r>
    </w:p>
    <w:p w14:paraId="1C3503A1" w14:textId="447ADAD4" w:rsidR="001059EF" w:rsidRDefault="001059EF" w:rsidP="00306828">
      <w:r>
        <w:t xml:space="preserve">Holland and Jackson (2002) measured typical food consumption of platypus (when not breeding) at 20 to 30% of body weight per night. Food intake during late lactation reached 90 to 100% of body weight, indicating the large energy requirements during late lactation. Lactation has been observed for 3 to 4 months in the wild (Grant and Griffiths 1992) </w:t>
      </w:r>
      <w:proofErr w:type="gramStart"/>
      <w:r>
        <w:t>and also</w:t>
      </w:r>
      <w:proofErr w:type="gramEnd"/>
      <w:r>
        <w:t xml:space="preserve"> in captivity for 5 months (</w:t>
      </w:r>
      <w:proofErr w:type="spellStart"/>
      <w:r>
        <w:t>Fleay</w:t>
      </w:r>
      <w:proofErr w:type="spellEnd"/>
      <w:r>
        <w:t xml:space="preserve"> 1944). </w:t>
      </w:r>
    </w:p>
    <w:p w14:paraId="7938A3AB" w14:textId="04692422" w:rsidR="001059EF" w:rsidRDefault="001059EF" w:rsidP="00306828">
      <w:r>
        <w:t xml:space="preserve">Another study measuring platypus food consumption by lactating females found it reached a maximum of 36.4% of body weight during the final month of lactation, attributing the higher rate of the earlier study to measurement of uneaten as well as eaten food (Thomas et al. 2018).  </w:t>
      </w:r>
    </w:p>
    <w:p w14:paraId="2DA8E6D2" w14:textId="76073198" w:rsidR="001059EF" w:rsidRDefault="001059EF" w:rsidP="00306828">
      <w:r>
        <w:t xml:space="preserve">Given that the critical toxicity value relates to developmental toxicity and that the adverse effect (deficiency in mammary gland development) is exacerbated by lactational exposure, consideration of food intake while providing nutrition to young is considered relevant. The FI:BW value of 0.36 as calculated by Thomas et al. (2018) is adopted for deriving a wildlife dietary guideline value using local species. </w:t>
      </w:r>
    </w:p>
    <w:p w14:paraId="351C4E43" w14:textId="30536233" w:rsidR="00590C4F" w:rsidRDefault="00590C4F" w:rsidP="00590C4F">
      <w:pPr>
        <w:pStyle w:val="Caption"/>
      </w:pPr>
      <w:bookmarkStart w:id="82" w:name="_Ref112672599"/>
      <w:bookmarkStart w:id="83" w:name="_Toc111726882"/>
      <w:r>
        <w:t xml:space="preserve">Figure </w:t>
      </w:r>
      <w:fldSimple w:instr=" SEQ Figure \* ARABIC ">
        <w:r w:rsidR="00795D7C">
          <w:rPr>
            <w:noProof/>
          </w:rPr>
          <w:t>1</w:t>
        </w:r>
      </w:fldSimple>
      <w:bookmarkEnd w:id="82"/>
      <w:r>
        <w:t xml:space="preserve">: </w:t>
      </w:r>
      <w:r w:rsidRPr="004053AE">
        <w:t xml:space="preserve">The platypus </w:t>
      </w:r>
      <w:proofErr w:type="spellStart"/>
      <w:r w:rsidRPr="00B957F4">
        <w:rPr>
          <w:i/>
          <w:iCs/>
        </w:rPr>
        <w:t>Ornithorynchus</w:t>
      </w:r>
      <w:proofErr w:type="spellEnd"/>
      <w:r w:rsidRPr="00B957F4">
        <w:rPr>
          <w:i/>
          <w:iCs/>
        </w:rPr>
        <w:t xml:space="preserve"> anatinus</w:t>
      </w:r>
      <w:r w:rsidRPr="004053AE">
        <w:t>, an Australian example of a small semiaquatic mammal that eats primarily aquatic prey</w:t>
      </w:r>
      <w:bookmarkEnd w:id="83"/>
    </w:p>
    <w:p w14:paraId="272343CE" w14:textId="1B2E2576" w:rsidR="001059EF" w:rsidRPr="00A14561" w:rsidRDefault="001059EF" w:rsidP="00A14561">
      <w:pPr>
        <w:ind w:left="709"/>
        <w:rPr>
          <w:color w:val="808080" w:themeColor="background1" w:themeShade="80"/>
          <w:sz w:val="20"/>
          <w:szCs w:val="20"/>
        </w:rPr>
      </w:pPr>
      <w:r>
        <w:rPr>
          <w:noProof/>
        </w:rPr>
        <w:drawing>
          <wp:inline distT="0" distB="0" distL="0" distR="0" wp14:anchorId="3396DE87" wp14:editId="22958E5D">
            <wp:extent cx="4597400" cy="2822575"/>
            <wp:effectExtent l="0" t="0" r="0" b="0"/>
            <wp:docPr id="1" name="Picture 1" descr="Photo showing a brown platypus swimming in clear, blue/gree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showing a brown platypus swimming in clear, blue/green wa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5123" cy="2870293"/>
                    </a:xfrm>
                    <a:prstGeom prst="rect">
                      <a:avLst/>
                    </a:prstGeom>
                    <a:noFill/>
                    <a:ln w="60325">
                      <a:noFill/>
                    </a:ln>
                  </pic:spPr>
                </pic:pic>
              </a:graphicData>
            </a:graphic>
          </wp:inline>
        </w:drawing>
      </w:r>
    </w:p>
    <w:p w14:paraId="0EECF59A" w14:textId="3B4C16D3" w:rsidR="001059EF" w:rsidRDefault="001059EF" w:rsidP="001059EF">
      <w:pPr>
        <w:rPr>
          <w:sz w:val="18"/>
          <w:szCs w:val="18"/>
        </w:rPr>
      </w:pPr>
      <w:r>
        <w:tab/>
      </w:r>
      <w:r w:rsidRPr="001F4205">
        <w:rPr>
          <w:sz w:val="18"/>
          <w:szCs w:val="18"/>
        </w:rPr>
        <w:t>Source: Queensland Government - Department of Environment and Science</w:t>
      </w:r>
    </w:p>
    <w:p w14:paraId="71147A16" w14:textId="77777777" w:rsidR="00590C4F" w:rsidRPr="001F4205" w:rsidRDefault="00590C4F" w:rsidP="001059EF">
      <w:pPr>
        <w:rPr>
          <w:sz w:val="18"/>
          <w:szCs w:val="18"/>
        </w:rPr>
      </w:pPr>
    </w:p>
    <w:p w14:paraId="2543B176" w14:textId="49A046F2" w:rsidR="00764D6A" w:rsidRDefault="001059EF">
      <w:pPr>
        <w:pStyle w:val="Heading3"/>
      </w:pPr>
      <w:bookmarkStart w:id="84" w:name="_Toc112833174"/>
      <w:r>
        <w:t>Wildlife diet guideline derivation</w:t>
      </w:r>
      <w:bookmarkEnd w:id="84"/>
    </w:p>
    <w:p w14:paraId="111B9953" w14:textId="51C79B31" w:rsidR="001059EF" w:rsidRDefault="001059EF" w:rsidP="00A14561">
      <w:bookmarkStart w:id="85" w:name="_Hlk94603881"/>
      <w:r>
        <w:t xml:space="preserve">Considering the TDI in </w:t>
      </w:r>
      <w:hyperlink w:anchor="_Soil_to_plant" w:history="1">
        <w:r w:rsidRPr="001E4640">
          <w:rPr>
            <w:rStyle w:val="Hyperlink"/>
          </w:rPr>
          <w:t>Section 2.1</w:t>
        </w:r>
      </w:hyperlink>
      <w:r>
        <w:t xml:space="preserve"> and the food intake rate in </w:t>
      </w:r>
      <w:hyperlink w:anchor="_Trophic_bioaccumulation_factors" w:history="1">
        <w:r w:rsidRPr="001E4640">
          <w:rPr>
            <w:rStyle w:val="Hyperlink"/>
          </w:rPr>
          <w:t>Section 2.2</w:t>
        </w:r>
      </w:hyperlink>
      <w:r>
        <w:t xml:space="preserve">, the NCWG has calculated a guidance value for wildlife diet (reference concentration in food from </w:t>
      </w:r>
      <w:r w:rsidR="003F20CD">
        <w:fldChar w:fldCharType="begin"/>
      </w:r>
      <w:r w:rsidR="003F20CD">
        <w:instrText xml:space="preserve"> REF _Ref112672617 \h </w:instrText>
      </w:r>
      <w:r w:rsidR="003F20CD">
        <w:fldChar w:fldCharType="separate"/>
      </w:r>
      <w:r w:rsidR="003F20CD">
        <w:t xml:space="preserve">Equation </w:t>
      </w:r>
      <w:r w:rsidR="003F20CD">
        <w:rPr>
          <w:noProof/>
        </w:rPr>
        <w:t>1</w:t>
      </w:r>
      <w:r w:rsidR="003F20CD">
        <w:fldChar w:fldCharType="end"/>
      </w:r>
      <w:r>
        <w:t xml:space="preserve">) of 1 µg/kg </w:t>
      </w:r>
      <w:proofErr w:type="spellStart"/>
      <w:r>
        <w:t>bw</w:t>
      </w:r>
      <w:proofErr w:type="spellEnd"/>
      <w:r>
        <w:t xml:space="preserve">/day / 0.36 kg/kg </w:t>
      </w:r>
      <w:proofErr w:type="spellStart"/>
      <w:r>
        <w:t>bw</w:t>
      </w:r>
      <w:proofErr w:type="spellEnd"/>
      <w:r>
        <w:t xml:space="preserve">/day = </w:t>
      </w:r>
      <w:r>
        <w:rPr>
          <w:b/>
          <w:bCs/>
        </w:rPr>
        <w:t>2.8 µg/kg wet weight in food</w:t>
      </w:r>
      <w:r>
        <w:t>.</w:t>
      </w:r>
    </w:p>
    <w:p w14:paraId="278B4275" w14:textId="77777777" w:rsidR="001059EF" w:rsidRDefault="001059EF" w:rsidP="00A14561">
      <w:r>
        <w:t xml:space="preserve">If the FI:BW rate for a North American mink was used in preference to local data, the wildlife diet guidance value would be is 1 µg/kg </w:t>
      </w:r>
      <w:proofErr w:type="spellStart"/>
      <w:r>
        <w:t>bw</w:t>
      </w:r>
      <w:proofErr w:type="spellEnd"/>
      <w:r>
        <w:t xml:space="preserve">/day / 0.24 kg/kg </w:t>
      </w:r>
      <w:proofErr w:type="spellStart"/>
      <w:r>
        <w:t>bw</w:t>
      </w:r>
      <w:proofErr w:type="spellEnd"/>
      <w:r>
        <w:t xml:space="preserve">/day = </w:t>
      </w:r>
      <w:r w:rsidRPr="00304119">
        <w:rPr>
          <w:b/>
          <w:bCs/>
        </w:rPr>
        <w:t>4.</w:t>
      </w:r>
      <w:r>
        <w:rPr>
          <w:b/>
          <w:bCs/>
        </w:rPr>
        <w:t>2</w:t>
      </w:r>
      <w:r w:rsidRPr="00304119">
        <w:rPr>
          <w:b/>
          <w:bCs/>
        </w:rPr>
        <w:t xml:space="preserve"> µg/kg wet weight in food</w:t>
      </w:r>
      <w:r w:rsidRPr="007F187B">
        <w:t>.</w:t>
      </w:r>
      <w:r>
        <w:t xml:space="preserve"> </w:t>
      </w:r>
      <w:bookmarkEnd w:id="85"/>
      <w:r>
        <w:t xml:space="preserve">This would likely not be protective of platypus or any other Australian </w:t>
      </w:r>
      <w:r w:rsidR="00D044A1">
        <w:t xml:space="preserve">mammal </w:t>
      </w:r>
      <w:r>
        <w:t>fauna with a higher food intake ratio than the mink.</w:t>
      </w:r>
    </w:p>
    <w:p w14:paraId="5B8F0236" w14:textId="77777777" w:rsidR="00404AF0" w:rsidRDefault="00404AF0" w:rsidP="00A14561"/>
    <w:p w14:paraId="7C08E946" w14:textId="2D87848B" w:rsidR="00764D6A" w:rsidRDefault="00404AF0">
      <w:pPr>
        <w:pStyle w:val="Heading2"/>
      </w:pPr>
      <w:bookmarkStart w:id="86" w:name="_Toc110504028"/>
      <w:bookmarkStart w:id="87" w:name="_Toc110511157"/>
      <w:bookmarkStart w:id="88" w:name="_Toc110518388"/>
      <w:bookmarkStart w:id="89" w:name="_Toc110504029"/>
      <w:bookmarkStart w:id="90" w:name="_Toc110511158"/>
      <w:bookmarkStart w:id="91" w:name="_Toc110518389"/>
      <w:bookmarkStart w:id="92" w:name="_Toc110504030"/>
      <w:bookmarkStart w:id="93" w:name="_Toc110511159"/>
      <w:bookmarkStart w:id="94" w:name="_Toc110518390"/>
      <w:bookmarkStart w:id="95" w:name="_Toc110504031"/>
      <w:bookmarkStart w:id="96" w:name="_Toc110511160"/>
      <w:bookmarkStart w:id="97" w:name="_Toc110518391"/>
      <w:bookmarkStart w:id="98" w:name="_Toc110504032"/>
      <w:bookmarkStart w:id="99" w:name="_Toc110511161"/>
      <w:bookmarkStart w:id="100" w:name="_Toc110518392"/>
      <w:bookmarkStart w:id="101" w:name="_Toc110504033"/>
      <w:bookmarkStart w:id="102" w:name="_Toc110511162"/>
      <w:bookmarkStart w:id="103" w:name="_Toc110518393"/>
      <w:bookmarkStart w:id="104" w:name="_Toc110504034"/>
      <w:bookmarkStart w:id="105" w:name="_Toc110511163"/>
      <w:bookmarkStart w:id="106" w:name="_Toc110518394"/>
      <w:bookmarkStart w:id="107" w:name="_Toc110504035"/>
      <w:bookmarkStart w:id="108" w:name="_Toc110511164"/>
      <w:bookmarkStart w:id="109" w:name="_Toc110518395"/>
      <w:bookmarkStart w:id="110" w:name="_Ecological_guidance_for"/>
      <w:bookmarkStart w:id="111" w:name="_Toc11283317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lastRenderedPageBreak/>
        <w:t>Ecological guidance for indirect exposure via soil</w:t>
      </w:r>
      <w:bookmarkEnd w:id="111"/>
    </w:p>
    <w:p w14:paraId="0B95ACE4" w14:textId="77777777" w:rsidR="00404AF0" w:rsidRDefault="00404AF0" w:rsidP="00A14561">
      <w:r>
        <w:t xml:space="preserve">The ECCC (2018) approach for soil guideline derivation is based on calculating PFAS transfer from soil into food chains on a dry weight mass transfer basis, following the general Canadian methodology for deriving soil guidance (CCME 2006). This contrasts with derivation of wildlife diet which is based on wet weight concentrations in consumer food and prey sources. </w:t>
      </w:r>
    </w:p>
    <w:p w14:paraId="08164D58" w14:textId="77777777" w:rsidR="00404AF0" w:rsidRDefault="00404AF0" w:rsidP="00A14561">
      <w:r>
        <w:t xml:space="preserve">The approach is based on daily intake models </w:t>
      </w:r>
      <w:proofErr w:type="gramStart"/>
      <w:r>
        <w:t>similar to</w:t>
      </w:r>
      <w:proofErr w:type="gramEnd"/>
      <w:r>
        <w:t xml:space="preserve"> derivation of maximum human daily uptake models. The modelling </w:t>
      </w:r>
      <w:proofErr w:type="gramStart"/>
      <w:r>
        <w:t>takes into account</w:t>
      </w:r>
      <w:proofErr w:type="gramEnd"/>
      <w:r>
        <w:t xml:space="preserve"> direct soil ingestion and bioaccumulation through the food chain. Canadian soil quality guidelines (SQG) are calculated using the general form of the following equation:</w:t>
      </w:r>
    </w:p>
    <w:p w14:paraId="362FB95F" w14:textId="4E8EF958" w:rsidR="000D76A9" w:rsidRDefault="000D76A9" w:rsidP="000D76A9">
      <w:pPr>
        <w:pStyle w:val="Caption"/>
      </w:pPr>
      <w:bookmarkStart w:id="112" w:name="_Ref112672818"/>
      <w:r>
        <w:t xml:space="preserve">Equation </w:t>
      </w:r>
      <w:fldSimple w:instr=" SEQ Equation \* ARABIC ">
        <w:r w:rsidR="00963D5E">
          <w:rPr>
            <w:noProof/>
          </w:rPr>
          <w:t>2</w:t>
        </w:r>
      </w:fldSimple>
      <w:bookmarkEnd w:id="112"/>
    </w:p>
    <w:p w14:paraId="5AA1EA61" w14:textId="4B62BE05" w:rsidR="00404AF0" w:rsidRDefault="001C59CC" w:rsidP="008864D2">
      <w:pPr>
        <w:jc w:val="center"/>
      </w:pPr>
      <w:r>
        <w:rPr>
          <w:rFonts w:ascii="Times New Roman" w:hAnsi="Times New Roman"/>
          <w:position w:val="-30"/>
        </w:rPr>
        <w:object w:dxaOrig="3830" w:dyaOrig="700" w14:anchorId="5018F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QG 2c equals 0.75 multiplied by DTED 2C multiplied by BW 2C all over open bracket SIR 2C multiplied by BF close bracket plus open bracket FIR 2C multiplied by BAF2 close bracket&#10;" style="width:191.25pt;height:35.25pt" o:ole="">
            <v:imagedata r:id="rId22" o:title=""/>
          </v:shape>
          <o:OLEObject Type="Embed" ProgID="Equation.3" ShapeID="_x0000_i1025" DrawAspect="Content" ObjectID="_1724576240" r:id="rId23"/>
        </w:object>
      </w:r>
      <w:r w:rsidR="00404AF0">
        <w:tab/>
      </w:r>
    </w:p>
    <w:p w14:paraId="10A97B09" w14:textId="77777777" w:rsidR="00404AF0" w:rsidRDefault="00404AF0" w:rsidP="008864D2">
      <w:pPr>
        <w:pStyle w:val="Normalsmall"/>
      </w:pPr>
      <w:r>
        <w:t xml:space="preserve">Where: </w:t>
      </w:r>
    </w:p>
    <w:p w14:paraId="50E1BC0B" w14:textId="77777777" w:rsidR="00404AF0" w:rsidRDefault="00404AF0" w:rsidP="008864D2">
      <w:pPr>
        <w:pStyle w:val="Normalsmall"/>
      </w:pPr>
      <w:r>
        <w:t>SQG</w:t>
      </w:r>
      <w:r w:rsidRPr="00BD4A61">
        <w:rPr>
          <w:vertAlign w:val="subscript"/>
        </w:rPr>
        <w:t>2C</w:t>
      </w:r>
      <w:r>
        <w:t xml:space="preserve"> refers to the soil quality guideline for soil and food ingestion for the secondary consumer (mg/kg dry weight soil).</w:t>
      </w:r>
    </w:p>
    <w:p w14:paraId="7EF7DF8A" w14:textId="77777777" w:rsidR="00404AF0" w:rsidRDefault="00404AF0" w:rsidP="008864D2">
      <w:pPr>
        <w:pStyle w:val="Normalsmall"/>
      </w:pPr>
      <w:r>
        <w:t>0.75 is the proportion of the daily threshold effects dose allocated to this exposure pathway, namely 75%.</w:t>
      </w:r>
    </w:p>
    <w:p w14:paraId="0647A068" w14:textId="77777777" w:rsidR="00404AF0" w:rsidRDefault="00404AF0" w:rsidP="008864D2">
      <w:pPr>
        <w:pStyle w:val="Normalsmall"/>
      </w:pPr>
      <w:r>
        <w:t>DTED</w:t>
      </w:r>
      <w:r w:rsidRPr="00BD4A61">
        <w:rPr>
          <w:vertAlign w:val="subscript"/>
        </w:rPr>
        <w:t>2C</w:t>
      </w:r>
      <w:r>
        <w:t xml:space="preserve"> is the daily threshold effects dose for the secondary consumer (mg/kg body weight-day).</w:t>
      </w:r>
    </w:p>
    <w:p w14:paraId="04E15F38" w14:textId="77777777" w:rsidR="00404AF0" w:rsidRDefault="00404AF0" w:rsidP="008864D2">
      <w:pPr>
        <w:pStyle w:val="Normalsmall"/>
      </w:pPr>
      <w:r>
        <w:t>BW</w:t>
      </w:r>
      <w:r w:rsidRPr="00BD4A61">
        <w:rPr>
          <w:vertAlign w:val="subscript"/>
        </w:rPr>
        <w:t>2C</w:t>
      </w:r>
      <w:r>
        <w:t xml:space="preserve"> is the body weight of the representative secondary consumer (kg). </w:t>
      </w:r>
    </w:p>
    <w:p w14:paraId="550EABFA" w14:textId="77777777" w:rsidR="00404AF0" w:rsidRDefault="00404AF0" w:rsidP="008864D2">
      <w:pPr>
        <w:pStyle w:val="Normalsmall"/>
      </w:pPr>
      <w:r>
        <w:t>SIR</w:t>
      </w:r>
      <w:r w:rsidRPr="00BD4A61">
        <w:rPr>
          <w:vertAlign w:val="subscript"/>
        </w:rPr>
        <w:t>2C</w:t>
      </w:r>
      <w:r>
        <w:t xml:space="preserve"> is the soil ingestion rate of the representative secondary consumer (kg dry weight soil/day).</w:t>
      </w:r>
    </w:p>
    <w:p w14:paraId="2EE87E59" w14:textId="77777777" w:rsidR="00404AF0" w:rsidRDefault="00404AF0" w:rsidP="008864D2">
      <w:pPr>
        <w:pStyle w:val="Normalsmall"/>
      </w:pPr>
      <w:r>
        <w:t xml:space="preserve">BF is the bioavailability factor (unitless), </w:t>
      </w:r>
      <w:r w:rsidRPr="001977B4">
        <w:t>assumed to be equal to one in all cases</w:t>
      </w:r>
      <w:r>
        <w:t>.</w:t>
      </w:r>
    </w:p>
    <w:p w14:paraId="2843DEB8" w14:textId="77777777" w:rsidR="00404AF0" w:rsidRDefault="00404AF0" w:rsidP="008864D2">
      <w:pPr>
        <w:pStyle w:val="Normalsmall"/>
      </w:pPr>
      <w:r>
        <w:t>FIR</w:t>
      </w:r>
      <w:r w:rsidRPr="00BD4A61">
        <w:rPr>
          <w:vertAlign w:val="subscript"/>
        </w:rPr>
        <w:t>2C</w:t>
      </w:r>
      <w:r>
        <w:t xml:space="preserve"> is the food ingestion rate for the species used in the DTED</w:t>
      </w:r>
      <w:r w:rsidRPr="00BD4A61">
        <w:rPr>
          <w:vertAlign w:val="subscript"/>
        </w:rPr>
        <w:t>2C</w:t>
      </w:r>
      <w:r>
        <w:t xml:space="preserve"> (kg </w:t>
      </w:r>
      <w:proofErr w:type="spellStart"/>
      <w:r>
        <w:t>dw</w:t>
      </w:r>
      <w:proofErr w:type="spellEnd"/>
      <w:r>
        <w:t xml:space="preserve"> food/day).</w:t>
      </w:r>
    </w:p>
    <w:p w14:paraId="4EC41022" w14:textId="77777777" w:rsidR="00404AF0" w:rsidRDefault="00404AF0" w:rsidP="008864D2">
      <w:pPr>
        <w:pStyle w:val="Normalsmall"/>
      </w:pPr>
      <w:r>
        <w:t>BAF</w:t>
      </w:r>
      <w:r w:rsidRPr="00BD4A61">
        <w:rPr>
          <w:vertAlign w:val="subscript"/>
        </w:rPr>
        <w:t>2</w:t>
      </w:r>
      <w:r>
        <w:t xml:space="preserve"> is the bioaccumulation factor (unitless).</w:t>
      </w:r>
    </w:p>
    <w:p w14:paraId="52ABD9A4" w14:textId="77777777" w:rsidR="00404AF0" w:rsidRDefault="00404AF0" w:rsidP="00AB1074">
      <w:r>
        <w:t xml:space="preserve">The transfer or biomagnification factors needed to estimate mass transfer in modelling are: </w:t>
      </w:r>
    </w:p>
    <w:p w14:paraId="25C95AFF" w14:textId="3E647010" w:rsidR="00404AF0" w:rsidRDefault="00404AF0" w:rsidP="00AB1074">
      <w:pPr>
        <w:pStyle w:val="ListBullet"/>
      </w:pPr>
      <w:r>
        <w:t xml:space="preserve">Transfer factor - Soil </w:t>
      </w:r>
      <w:r w:rsidR="001C59CC">
        <w:t>to</w:t>
      </w:r>
      <w:r>
        <w:t xml:space="preserve"> plant</w:t>
      </w:r>
    </w:p>
    <w:p w14:paraId="38B4AA20" w14:textId="420FB151" w:rsidR="00404AF0" w:rsidRDefault="00404AF0" w:rsidP="00AB1074">
      <w:pPr>
        <w:pStyle w:val="ListBullet"/>
      </w:pPr>
      <w:r>
        <w:t xml:space="preserve">Biomagnification factor - Soil </w:t>
      </w:r>
      <w:r w:rsidR="001C59CC">
        <w:t>to</w:t>
      </w:r>
      <w:r>
        <w:t xml:space="preserve"> invertebrate</w:t>
      </w:r>
    </w:p>
    <w:p w14:paraId="05EF5E07" w14:textId="6DC10FC3" w:rsidR="00404AF0" w:rsidRDefault="00404AF0" w:rsidP="00AB1074">
      <w:pPr>
        <w:pStyle w:val="ListBullet"/>
      </w:pPr>
      <w:r>
        <w:t xml:space="preserve">Trophic biomagnification factor – Invertebrate </w:t>
      </w:r>
      <w:r w:rsidR="001C59CC">
        <w:t>to</w:t>
      </w:r>
      <w:r>
        <w:t xml:space="preserve"> primary consumer</w:t>
      </w:r>
    </w:p>
    <w:p w14:paraId="4AF6E232" w14:textId="411D4CE2" w:rsidR="00404AF0" w:rsidRDefault="00404AF0" w:rsidP="00AB1074">
      <w:pPr>
        <w:pStyle w:val="ListBullet"/>
      </w:pPr>
      <w:r>
        <w:t xml:space="preserve">Trophic biomagnification factor – Primary consumer </w:t>
      </w:r>
      <w:r w:rsidR="001C59CC">
        <w:t>to</w:t>
      </w:r>
      <w:r>
        <w:t xml:space="preserve"> secondary consumer</w:t>
      </w:r>
    </w:p>
    <w:p w14:paraId="7C508615" w14:textId="77777777" w:rsidR="00404AF0" w:rsidRDefault="00404AF0" w:rsidP="00AB1074">
      <w:r>
        <w:t>Using these factors, mass transfer of a contaminant from the soil up the food chain into representative ecological receptor species can be calculated when combined with knowledge of the species’ food intake as a proportion of body weight and the food types which it consumes. The contaminant mass transfer also includes incidental soil ingestion.</w:t>
      </w:r>
    </w:p>
    <w:p w14:paraId="3834BF60" w14:textId="5C8B300B" w:rsidR="00404AF0" w:rsidRDefault="00404AF0" w:rsidP="00A14561">
      <w:r>
        <w:t xml:space="preserve">For example, a primary consumer or herbivore, will daily ingest a certain amount of PFAS from soil plus additional PFAS that has accumulated into the plants is eats, as estimated by the </w:t>
      </w:r>
      <w:r>
        <w:lastRenderedPageBreak/>
        <w:t xml:space="preserve">relevant soil </w:t>
      </w:r>
      <w:r w:rsidR="001C59CC">
        <w:t>to</w:t>
      </w:r>
      <w:r>
        <w:t xml:space="preserve"> plant transfer factor. This mass, when divided by the animal’s body weight, can be compared to the relevant tolerable daily intake for the contaminant.</w:t>
      </w:r>
    </w:p>
    <w:p w14:paraId="6AC83442" w14:textId="323CAD8F" w:rsidR="00764D6A" w:rsidRDefault="00404AF0">
      <w:pPr>
        <w:pStyle w:val="Heading3"/>
      </w:pPr>
      <w:bookmarkStart w:id="113" w:name="_Soil_to_plant"/>
      <w:bookmarkStart w:id="114" w:name="_Toc112833176"/>
      <w:bookmarkEnd w:id="113"/>
      <w:r>
        <w:t>Soil to plant transfer factor</w:t>
      </w:r>
      <w:bookmarkEnd w:id="114"/>
      <w:r>
        <w:t xml:space="preserve"> </w:t>
      </w:r>
      <w:bookmarkStart w:id="115" w:name="_Toc110504038"/>
      <w:bookmarkStart w:id="116" w:name="_Toc110511167"/>
      <w:bookmarkStart w:id="117" w:name="_Toc110518398"/>
      <w:bookmarkStart w:id="118" w:name="_Toc110504039"/>
      <w:bookmarkStart w:id="119" w:name="_Toc110511168"/>
      <w:bookmarkStart w:id="120" w:name="_Toc110518399"/>
      <w:bookmarkStart w:id="121" w:name="_Toc110504040"/>
      <w:bookmarkStart w:id="122" w:name="_Toc110511169"/>
      <w:bookmarkStart w:id="123" w:name="_Toc110518400"/>
      <w:bookmarkEnd w:id="115"/>
      <w:bookmarkEnd w:id="116"/>
      <w:bookmarkEnd w:id="117"/>
      <w:bookmarkEnd w:id="118"/>
      <w:bookmarkEnd w:id="119"/>
      <w:bookmarkEnd w:id="120"/>
      <w:bookmarkEnd w:id="121"/>
      <w:bookmarkEnd w:id="122"/>
      <w:bookmarkEnd w:id="123"/>
    </w:p>
    <w:p w14:paraId="49BEDF05" w14:textId="77777777" w:rsidR="00404AF0" w:rsidRPr="00720FBE" w:rsidRDefault="00404AF0" w:rsidP="00306828">
      <w:bookmarkStart w:id="124" w:name="_Hlk83642198"/>
      <w:r>
        <w:t>The NCWG collated PFOA soil to plant transfer factors (TFs) for above ground plant tissues from literature or calculated these from soil and plant concentrations in 12 publications using the following equation. The transfer factors and corresponding studies are summarised in Table 1.</w:t>
      </w:r>
    </w:p>
    <w:p w14:paraId="2E05E9BF" w14:textId="7087673A" w:rsidR="000D76A9" w:rsidRDefault="000D76A9" w:rsidP="000D76A9">
      <w:pPr>
        <w:pStyle w:val="Caption"/>
      </w:pPr>
      <w:r>
        <w:t xml:space="preserve">Equation </w:t>
      </w:r>
      <w:fldSimple w:instr=" SEQ Equation \* ARABIC ">
        <w:r w:rsidR="00963D5E">
          <w:rPr>
            <w:noProof/>
          </w:rPr>
          <w:t>3</w:t>
        </w:r>
      </w:fldSimple>
    </w:p>
    <w:p w14:paraId="293F5EF7" w14:textId="2620B563" w:rsidR="001C59CC" w:rsidRDefault="003C6B7A" w:rsidP="00A14561">
      <w:pPr>
        <w:spacing w:after="160" w:line="240" w:lineRule="auto"/>
        <w:ind w:left="-142"/>
        <w:jc w:val="center"/>
        <w:rPr>
          <w:rFonts w:cs="Arial"/>
        </w:rPr>
      </w:pPr>
      <w:r w:rsidRPr="003C6B7A">
        <w:rPr>
          <w:noProof/>
        </w:rPr>
        <w:drawing>
          <wp:inline distT="0" distB="0" distL="0" distR="0" wp14:anchorId="5FF44156" wp14:editId="1038192D">
            <wp:extent cx="977900" cy="499110"/>
            <wp:effectExtent l="0" t="0" r="0" b="0"/>
            <wp:docPr id="9" name="Picture 9" descr="Transfer factor = C plant over C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ransfer factor = C plant over C soil"/>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1685" r="41242"/>
                    <a:stretch/>
                  </pic:blipFill>
                  <pic:spPr bwMode="auto">
                    <a:xfrm>
                      <a:off x="0" y="0"/>
                      <a:ext cx="977900" cy="499110"/>
                    </a:xfrm>
                    <a:prstGeom prst="rect">
                      <a:avLst/>
                    </a:prstGeom>
                    <a:noFill/>
                    <a:ln>
                      <a:noFill/>
                    </a:ln>
                    <a:extLst>
                      <a:ext uri="{53640926-AAD7-44D8-BBD7-CCE9431645EC}">
                        <a14:shadowObscured xmlns:a14="http://schemas.microsoft.com/office/drawing/2010/main"/>
                      </a:ext>
                    </a:extLst>
                  </pic:spPr>
                </pic:pic>
              </a:graphicData>
            </a:graphic>
          </wp:inline>
        </w:drawing>
      </w:r>
      <w:r w:rsidR="00404AF0">
        <w:rPr>
          <w:rFonts w:cs="Arial"/>
        </w:rPr>
        <w:tab/>
      </w:r>
      <w:r w:rsidR="00404AF0">
        <w:rPr>
          <w:rFonts w:cs="Arial"/>
        </w:rPr>
        <w:tab/>
      </w:r>
      <w:r w:rsidR="00404AF0">
        <w:rPr>
          <w:rFonts w:cs="Arial"/>
        </w:rPr>
        <w:tab/>
      </w:r>
    </w:p>
    <w:p w14:paraId="3A7EA8DF" w14:textId="6E9D7286" w:rsidR="00404AF0" w:rsidRPr="00720FBE" w:rsidRDefault="00404AF0" w:rsidP="008864D2">
      <w:pPr>
        <w:pStyle w:val="Normalsmall"/>
      </w:pPr>
      <w:r>
        <w:t>W</w:t>
      </w:r>
      <w:r w:rsidRPr="00720FBE">
        <w:t>here:</w:t>
      </w:r>
    </w:p>
    <w:p w14:paraId="282135A0" w14:textId="77777777" w:rsidR="00404AF0" w:rsidRPr="003A7860" w:rsidRDefault="00404AF0" w:rsidP="008864D2">
      <w:pPr>
        <w:pStyle w:val="Normalsmall"/>
      </w:pPr>
      <w:proofErr w:type="spellStart"/>
      <w:r w:rsidRPr="003A7860">
        <w:t>C</w:t>
      </w:r>
      <w:r w:rsidRPr="003A7860">
        <w:rPr>
          <w:vertAlign w:val="subscript"/>
        </w:rPr>
        <w:t>plant</w:t>
      </w:r>
      <w:proofErr w:type="spellEnd"/>
      <w:r w:rsidRPr="003A7860">
        <w:tab/>
        <w:t>= concentration of PFOA in dry weight of plant</w:t>
      </w:r>
    </w:p>
    <w:p w14:paraId="1D1300F6" w14:textId="77777777" w:rsidR="00404AF0" w:rsidRPr="003A7860" w:rsidRDefault="00404AF0" w:rsidP="008864D2">
      <w:pPr>
        <w:pStyle w:val="Normalsmall"/>
      </w:pPr>
      <w:proofErr w:type="spellStart"/>
      <w:r w:rsidRPr="003A7860">
        <w:t>C</w:t>
      </w:r>
      <w:r w:rsidRPr="003A7860">
        <w:rPr>
          <w:vertAlign w:val="subscript"/>
        </w:rPr>
        <w:t>soil</w:t>
      </w:r>
      <w:proofErr w:type="spellEnd"/>
      <w:r w:rsidRPr="003A7860">
        <w:tab/>
        <w:t>= concentration of PFOA in dry weight of soil</w:t>
      </w:r>
    </w:p>
    <w:bookmarkEnd w:id="124"/>
    <w:p w14:paraId="7D189BEE" w14:textId="77777777" w:rsidR="00404AF0" w:rsidRPr="00A14561" w:rsidRDefault="00404AF0" w:rsidP="00404AF0">
      <w:pPr>
        <w:rPr>
          <w:rFonts w:cs="Arial"/>
          <w:sz w:val="12"/>
          <w:szCs w:val="12"/>
        </w:rPr>
      </w:pPr>
    </w:p>
    <w:p w14:paraId="3422ED00" w14:textId="77777777" w:rsidR="00404AF0" w:rsidRDefault="00404AF0" w:rsidP="00306828">
      <w:r>
        <w:t xml:space="preserve">The transfer factors (TF) used for GV derivation are based on </w:t>
      </w:r>
      <w:r w:rsidRPr="00385DEB">
        <w:t xml:space="preserve">the maximum dry weight transfer factors across all </w:t>
      </w:r>
      <w:r>
        <w:t xml:space="preserve">the </w:t>
      </w:r>
      <w:r w:rsidRPr="00385DEB">
        <w:t xml:space="preserve">studies </w:t>
      </w:r>
      <w:r>
        <w:t>in Table 1 taken from each plant type (in bold). This approach was preferred so that each plant type was equally represented rather than an alternative where plant types with more data points would be overrepresented.</w:t>
      </w:r>
    </w:p>
    <w:p w14:paraId="62FCED91" w14:textId="1D084AD8" w:rsidR="00404AF0" w:rsidRPr="00340343" w:rsidRDefault="00404AF0" w:rsidP="00404AF0">
      <w:pPr>
        <w:rPr>
          <w:rFonts w:cs="Arial"/>
        </w:rPr>
      </w:pPr>
      <w:r w:rsidRPr="00385DEB">
        <w:t xml:space="preserve">The </w:t>
      </w:r>
      <w:r>
        <w:t xml:space="preserve">measures of central tendency considered were the arithmetic mean, median and geometric mean. As the Canadian approach uses a geometric mean, this statistic was preferred for GV derivation.  </w:t>
      </w:r>
    </w:p>
    <w:p w14:paraId="1C32CD70" w14:textId="77777777" w:rsidR="00404AF0" w:rsidRDefault="00404AF0" w:rsidP="00306828">
      <w:r>
        <w:t xml:space="preserve">The following TFs were adopted: </w:t>
      </w:r>
    </w:p>
    <w:p w14:paraId="63FFFB88" w14:textId="77777777" w:rsidR="00404AF0" w:rsidRPr="006C0D44" w:rsidRDefault="00404AF0" w:rsidP="00B92304">
      <w:pPr>
        <w:pStyle w:val="ListBullet"/>
      </w:pPr>
      <w:r>
        <w:t>8.8</w:t>
      </w:r>
      <w:r w:rsidRPr="006C0D44">
        <w:t xml:space="preserve"> for above ground vegetation based on the geometric mean of the maximum TFs for each </w:t>
      </w:r>
      <w:r>
        <w:t xml:space="preserve">of the fourteen </w:t>
      </w:r>
      <w:r w:rsidRPr="006C0D44">
        <w:t xml:space="preserve">plant </w:t>
      </w:r>
      <w:proofErr w:type="gramStart"/>
      <w:r w:rsidRPr="006C0D44">
        <w:t>type</w:t>
      </w:r>
      <w:r>
        <w:t>s</w:t>
      </w:r>
      <w:r w:rsidRPr="006C0D44">
        <w:t>;</w:t>
      </w:r>
      <w:proofErr w:type="gramEnd"/>
      <w:r w:rsidRPr="006C0D44">
        <w:t xml:space="preserve"> and</w:t>
      </w:r>
    </w:p>
    <w:p w14:paraId="6E6172EF" w14:textId="77777777" w:rsidR="00404AF0" w:rsidRPr="006C0D44" w:rsidRDefault="00404AF0" w:rsidP="00B92304">
      <w:pPr>
        <w:pStyle w:val="ListBullet"/>
      </w:pPr>
      <w:r w:rsidRPr="006C0D44">
        <w:t xml:space="preserve">0.13 for grain based on the geometric mean of the maximum TF </w:t>
      </w:r>
      <w:r>
        <w:t xml:space="preserve">for each </w:t>
      </w:r>
      <w:r w:rsidRPr="006C0D44">
        <w:t>of the three grain types.</w:t>
      </w:r>
    </w:p>
    <w:p w14:paraId="2B83358F" w14:textId="77777777" w:rsidR="00404AF0" w:rsidRPr="00C63748" w:rsidRDefault="00404AF0" w:rsidP="00404AF0">
      <w:pPr>
        <w:rPr>
          <w:rFonts w:cs="Arial"/>
          <w:sz w:val="10"/>
          <w:szCs w:val="10"/>
        </w:rPr>
      </w:pPr>
    </w:p>
    <w:p w14:paraId="63AA76CE" w14:textId="2023C996" w:rsidR="00404AF0" w:rsidRDefault="00404AF0" w:rsidP="00306828">
      <w:r w:rsidRPr="00385DEB">
        <w:t xml:space="preserve">As grains are only present </w:t>
      </w:r>
      <w:r>
        <w:t xml:space="preserve">on a plant </w:t>
      </w:r>
      <w:r w:rsidRPr="00385DEB">
        <w:t xml:space="preserve">for part of the year, </w:t>
      </w:r>
      <w:r>
        <w:t xml:space="preserve">do </w:t>
      </w:r>
      <w:r w:rsidRPr="00385DEB">
        <w:t xml:space="preserve">not constitute the whole plant mass and not all the plants in the studies are cereals, </w:t>
      </w:r>
      <w:r>
        <w:t xml:space="preserve">a composite transfer factor was calculated using </w:t>
      </w:r>
      <w:r w:rsidRPr="00385DEB">
        <w:t xml:space="preserve">the transfer factors for vegetative </w:t>
      </w:r>
      <w:r>
        <w:t>compartments</w:t>
      </w:r>
      <w:r w:rsidRPr="00385DEB">
        <w:t xml:space="preserve"> and grains weighted 9</w:t>
      </w:r>
      <w:r>
        <w:t>0</w:t>
      </w:r>
      <w:r w:rsidRPr="00385DEB">
        <w:t xml:space="preserve">% and </w:t>
      </w:r>
      <w:r>
        <w:t>10</w:t>
      </w:r>
      <w:r w:rsidRPr="00385DEB">
        <w:t>% respectively.</w:t>
      </w:r>
    </w:p>
    <w:p w14:paraId="2F06AED7" w14:textId="7946B56F" w:rsidR="000D76A9" w:rsidRDefault="000D76A9" w:rsidP="000D76A9">
      <w:pPr>
        <w:pStyle w:val="Caption"/>
      </w:pPr>
      <w:r>
        <w:t xml:space="preserve">Equation </w:t>
      </w:r>
      <w:fldSimple w:instr=" SEQ Equation \* ARABIC ">
        <w:r w:rsidR="00963D5E">
          <w:rPr>
            <w:noProof/>
          </w:rPr>
          <w:t>4</w:t>
        </w:r>
      </w:fldSimple>
    </w:p>
    <w:p w14:paraId="17F9464D" w14:textId="2BD20F5C" w:rsidR="000D76A9" w:rsidRDefault="000D76A9" w:rsidP="008864D2">
      <w:pPr>
        <w:jc w:val="center"/>
      </w:pPr>
      <w:r w:rsidRPr="000D76A9">
        <w:rPr>
          <w:noProof/>
        </w:rPr>
        <w:drawing>
          <wp:inline distT="0" distB="0" distL="0" distR="0" wp14:anchorId="6574CF0F" wp14:editId="707B2884">
            <wp:extent cx="5727700" cy="941070"/>
            <wp:effectExtent l="0" t="0" r="0" b="0"/>
            <wp:docPr id="7" name="Picture 7" descr="Equation where Composite PFOA TF equals open bracket upper vegetative TF multiplied by 0.9 close bracket plus open bracket Grain TF multiplied by 0.1 close bracket. This equals open bracket 8.8 multiplied by 0.9 close bracket plus open bracket 0.13 multiplied by 0.1 close bracket. This equals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quation where Composite PFOA TF equals open bracket upper vegetative TF multiplied by 0.9 close bracket plus open bracket Grain TF multiplied by 0.1 close bracket. This equals open bracket 8.8 multiplied by 0.9 close bracket plus open bracket 0.13 multiplied by 0.1 close bracket. This equals 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7700" cy="941070"/>
                    </a:xfrm>
                    <a:prstGeom prst="rect">
                      <a:avLst/>
                    </a:prstGeom>
                    <a:noFill/>
                    <a:ln>
                      <a:noFill/>
                    </a:ln>
                  </pic:spPr>
                </pic:pic>
              </a:graphicData>
            </a:graphic>
          </wp:inline>
        </w:drawing>
      </w:r>
    </w:p>
    <w:p w14:paraId="1D9C9E18" w14:textId="77777777" w:rsidR="00404AF0" w:rsidRPr="00C63748" w:rsidRDefault="00404AF0" w:rsidP="00404AF0">
      <w:pPr>
        <w:rPr>
          <w:rFonts w:cs="Arial"/>
          <w:sz w:val="10"/>
          <w:szCs w:val="10"/>
        </w:rPr>
      </w:pPr>
    </w:p>
    <w:p w14:paraId="530D590D" w14:textId="504A371D" w:rsidR="00404AF0" w:rsidRPr="002873A0" w:rsidRDefault="00404AF0" w:rsidP="00306828">
      <w:bookmarkStart w:id="125" w:name="_Hlk112150799"/>
      <w:r w:rsidRPr="00385DEB">
        <w:lastRenderedPageBreak/>
        <w:tab/>
      </w:r>
      <w:r w:rsidRPr="00385DEB">
        <w:tab/>
      </w:r>
    </w:p>
    <w:p w14:paraId="6ECBA8C5" w14:textId="6817649A" w:rsidR="004D52F3" w:rsidRPr="004D52F3" w:rsidRDefault="004D52F3" w:rsidP="00C63748">
      <w:pPr>
        <w:pStyle w:val="Caption"/>
      </w:pPr>
      <w:bookmarkStart w:id="126" w:name="_Toc112833080"/>
      <w:bookmarkStart w:id="127" w:name="_Ref88461910"/>
      <w:bookmarkEnd w:id="125"/>
      <w:r>
        <w:t xml:space="preserve">Table </w:t>
      </w:r>
      <w:fldSimple w:instr=" SEQ Table \* ARABIC ">
        <w:r w:rsidR="006F703C" w:rsidRPr="008864D2">
          <w:rPr>
            <w:noProof/>
          </w:rPr>
          <w:t>1</w:t>
        </w:r>
      </w:fldSimple>
      <w:r>
        <w:t xml:space="preserve"> </w:t>
      </w:r>
      <w:r w:rsidRPr="00EF4C4E">
        <w:t>PFOA soil to plant transfer factors, for plant portions relevant for ecological exposure, calculated from data in the listed data sources</w:t>
      </w:r>
      <w:bookmarkEnd w:id="126"/>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PFOA soil to plant transfer factors, for plant portions relevant for ecological exposure, calculated from data in the listed data sources"/>
        <w:tblDescription w:val="Table showing plant transfer factors of various vegetative and grain plants, along with the literary source that these figures were taken from. Of the vegetative parts listed mung bean, oats, ryegrass, wheat, corn leaf, celery leaf, onion leaf, chives leaf, alfalfa, radish, carrot, and red chicory leaf are in bold to show they have the hgihest transfer factors. Of the grains, oats, wheat and corn and in bold."/>
      </w:tblPr>
      <w:tblGrid>
        <w:gridCol w:w="1418"/>
        <w:gridCol w:w="1153"/>
        <w:gridCol w:w="2178"/>
        <w:gridCol w:w="2372"/>
        <w:gridCol w:w="1899"/>
      </w:tblGrid>
      <w:tr w:rsidR="00754A32" w:rsidRPr="00385394" w14:paraId="44E17C31" w14:textId="77777777" w:rsidTr="00C63748">
        <w:trPr>
          <w:trHeight w:val="476"/>
          <w:tblHeader/>
        </w:trPr>
        <w:tc>
          <w:tcPr>
            <w:tcW w:w="0" w:type="auto"/>
          </w:tcPr>
          <w:p w14:paraId="7BEACF0B" w14:textId="4AA9C9D3" w:rsidR="00B77864" w:rsidRPr="00385394" w:rsidRDefault="00B77864" w:rsidP="00385394">
            <w:pPr>
              <w:keepNext/>
              <w:spacing w:before="60" w:after="60" w:line="240" w:lineRule="auto"/>
              <w:rPr>
                <w:b/>
                <w:sz w:val="18"/>
              </w:rPr>
            </w:pPr>
          </w:p>
        </w:tc>
        <w:tc>
          <w:tcPr>
            <w:tcW w:w="0" w:type="auto"/>
          </w:tcPr>
          <w:p w14:paraId="247E409A" w14:textId="0E236AFD" w:rsidR="00B77864" w:rsidRDefault="00B77864" w:rsidP="00C63748">
            <w:pPr>
              <w:pStyle w:val="TableHeading"/>
            </w:pPr>
            <w:r>
              <w:t>Plant</w:t>
            </w:r>
          </w:p>
        </w:tc>
        <w:tc>
          <w:tcPr>
            <w:tcW w:w="0" w:type="auto"/>
            <w:tcMar>
              <w:left w:w="108" w:type="dxa"/>
              <w:right w:w="108" w:type="dxa"/>
            </w:tcMar>
          </w:tcPr>
          <w:p w14:paraId="0E08286A" w14:textId="6A143691" w:rsidR="00B77864" w:rsidRDefault="00B77864" w:rsidP="00C63748">
            <w:pPr>
              <w:pStyle w:val="TableHeading"/>
            </w:pPr>
            <w:r>
              <w:t xml:space="preserve">TF </w:t>
            </w:r>
          </w:p>
          <w:p w14:paraId="7A15DF7D" w14:textId="4B260E87" w:rsidR="00B77864" w:rsidRPr="00A96403" w:rsidRDefault="00B77864" w:rsidP="00C63748">
            <w:pPr>
              <w:pStyle w:val="TableHeading"/>
            </w:pPr>
            <w:r>
              <w:t>(mg/</w:t>
            </w:r>
            <w:proofErr w:type="spellStart"/>
            <w:r>
              <w:t>kg</w:t>
            </w:r>
            <w:r>
              <w:rPr>
                <w:vertAlign w:val="subscript"/>
              </w:rPr>
              <w:t>plant</w:t>
            </w:r>
            <w:proofErr w:type="spellEnd"/>
            <w:r>
              <w:t>)/(mg/</w:t>
            </w:r>
            <w:proofErr w:type="spellStart"/>
            <w:r>
              <w:t>kg</w:t>
            </w:r>
            <w:r>
              <w:rPr>
                <w:vertAlign w:val="subscript"/>
              </w:rPr>
              <w:t>soil</w:t>
            </w:r>
            <w:proofErr w:type="spellEnd"/>
            <w:r>
              <w:t>)</w:t>
            </w:r>
          </w:p>
        </w:tc>
        <w:tc>
          <w:tcPr>
            <w:tcW w:w="0" w:type="auto"/>
            <w:tcMar>
              <w:left w:w="108" w:type="dxa"/>
              <w:right w:w="108" w:type="dxa"/>
            </w:tcMar>
          </w:tcPr>
          <w:p w14:paraId="342BC069" w14:textId="7389292F" w:rsidR="00B77864" w:rsidRPr="00385394" w:rsidRDefault="00B77864" w:rsidP="00C63748">
            <w:pPr>
              <w:pStyle w:val="TableHeading"/>
            </w:pPr>
            <w:r>
              <w:t>Calculation basis</w:t>
            </w:r>
            <w:r w:rsidR="00754A32">
              <w:t xml:space="preserve"> </w:t>
            </w:r>
            <w:r>
              <w:t>Plant DW or WW</w:t>
            </w:r>
          </w:p>
        </w:tc>
        <w:tc>
          <w:tcPr>
            <w:tcW w:w="0" w:type="auto"/>
            <w:tcMar>
              <w:left w:w="108" w:type="dxa"/>
              <w:right w:w="108" w:type="dxa"/>
            </w:tcMar>
          </w:tcPr>
          <w:p w14:paraId="0D815BAE" w14:textId="3E9DD2A5" w:rsidR="00B77864" w:rsidRPr="00385394" w:rsidRDefault="00B77864" w:rsidP="00C63748">
            <w:pPr>
              <w:pStyle w:val="TableHeading"/>
            </w:pPr>
            <w:r>
              <w:t>Data source</w:t>
            </w:r>
          </w:p>
        </w:tc>
      </w:tr>
      <w:tr w:rsidR="00EF7B21" w:rsidRPr="00385394" w14:paraId="60DC66B4" w14:textId="77777777" w:rsidTr="00C63748">
        <w:trPr>
          <w:trHeight w:val="288"/>
        </w:trPr>
        <w:tc>
          <w:tcPr>
            <w:tcW w:w="0" w:type="auto"/>
            <w:vMerge w:val="restart"/>
          </w:tcPr>
          <w:p w14:paraId="19663999" w14:textId="0050D4F6" w:rsidR="00B77864" w:rsidRPr="00385394" w:rsidRDefault="00B77864" w:rsidP="00C63748">
            <w:pPr>
              <w:pStyle w:val="TableText"/>
            </w:pPr>
            <w:r>
              <w:t>Vegetative parts DW</w:t>
            </w:r>
          </w:p>
        </w:tc>
        <w:tc>
          <w:tcPr>
            <w:tcW w:w="0" w:type="auto"/>
            <w:shd w:val="clear" w:color="auto" w:fill="auto"/>
          </w:tcPr>
          <w:p w14:paraId="68676DF5" w14:textId="019FD349" w:rsidR="00B77864" w:rsidRPr="00385394" w:rsidRDefault="00B77864" w:rsidP="00C63748">
            <w:pPr>
              <w:pStyle w:val="TableText"/>
            </w:pPr>
            <w:r w:rsidRPr="00A930FA">
              <w:rPr>
                <w:rFonts w:eastAsia="Arial" w:cs="Arial"/>
                <w:color w:val="231F20"/>
                <w:szCs w:val="18"/>
              </w:rPr>
              <w:t>Alfalfa</w:t>
            </w:r>
          </w:p>
        </w:tc>
        <w:tc>
          <w:tcPr>
            <w:tcW w:w="0" w:type="auto"/>
            <w:shd w:val="clear" w:color="auto" w:fill="auto"/>
            <w:tcMar>
              <w:left w:w="108" w:type="dxa"/>
              <w:right w:w="108" w:type="dxa"/>
            </w:tcMar>
          </w:tcPr>
          <w:p w14:paraId="01BC553D" w14:textId="24BB0748" w:rsidR="00B77864" w:rsidRPr="00385394" w:rsidRDefault="00B77864" w:rsidP="00C63748">
            <w:pPr>
              <w:pStyle w:val="TableText"/>
            </w:pPr>
            <w:r w:rsidRPr="00086890">
              <w:rPr>
                <w:rFonts w:eastAsia="Arial" w:cs="Arial"/>
                <w:color w:val="231F20"/>
                <w:szCs w:val="18"/>
              </w:rPr>
              <w:t>3.2</w:t>
            </w:r>
          </w:p>
        </w:tc>
        <w:tc>
          <w:tcPr>
            <w:tcW w:w="0" w:type="auto"/>
            <w:shd w:val="clear" w:color="auto" w:fill="auto"/>
            <w:tcMar>
              <w:left w:w="108" w:type="dxa"/>
              <w:right w:w="108" w:type="dxa"/>
            </w:tcMar>
          </w:tcPr>
          <w:p w14:paraId="311EB08B" w14:textId="1544693F"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0167A4DC" w14:textId="4A795B43" w:rsidR="00B77864" w:rsidRPr="00385394" w:rsidRDefault="00B77864" w:rsidP="00C63748">
            <w:pPr>
              <w:pStyle w:val="TableText"/>
            </w:pPr>
            <w:r w:rsidRPr="00A930FA">
              <w:rPr>
                <w:rFonts w:eastAsia="Arial" w:cs="Arial"/>
                <w:color w:val="231F20"/>
                <w:szCs w:val="18"/>
              </w:rPr>
              <w:t>Wen et al. 2016</w:t>
            </w:r>
          </w:p>
        </w:tc>
      </w:tr>
      <w:tr w:rsidR="00EF7B21" w:rsidRPr="00385394" w14:paraId="29A82820" w14:textId="77777777" w:rsidTr="00C63748">
        <w:trPr>
          <w:trHeight w:val="300"/>
        </w:trPr>
        <w:tc>
          <w:tcPr>
            <w:tcW w:w="0" w:type="auto"/>
            <w:vMerge/>
          </w:tcPr>
          <w:p w14:paraId="025CEFD8" w14:textId="77777777" w:rsidR="00B77864" w:rsidRPr="00385394" w:rsidRDefault="00B77864" w:rsidP="00C63748">
            <w:pPr>
              <w:pStyle w:val="TableText"/>
            </w:pPr>
          </w:p>
        </w:tc>
        <w:tc>
          <w:tcPr>
            <w:tcW w:w="0" w:type="auto"/>
            <w:shd w:val="clear" w:color="auto" w:fill="auto"/>
          </w:tcPr>
          <w:p w14:paraId="024CD1D7" w14:textId="2CAEF760" w:rsidR="00B77864" w:rsidRPr="00385394" w:rsidRDefault="00B77864" w:rsidP="00C63748">
            <w:pPr>
              <w:pStyle w:val="TableText"/>
            </w:pPr>
            <w:r w:rsidRPr="00A930FA">
              <w:rPr>
                <w:rFonts w:eastAsia="Arial" w:cs="Arial"/>
                <w:color w:val="231F20"/>
                <w:szCs w:val="18"/>
              </w:rPr>
              <w:t>Carrot</w:t>
            </w:r>
          </w:p>
        </w:tc>
        <w:tc>
          <w:tcPr>
            <w:tcW w:w="0" w:type="auto"/>
            <w:shd w:val="clear" w:color="auto" w:fill="auto"/>
            <w:tcMar>
              <w:left w:w="108" w:type="dxa"/>
              <w:right w:w="108" w:type="dxa"/>
            </w:tcMar>
          </w:tcPr>
          <w:p w14:paraId="4269ECE3" w14:textId="09739BDF" w:rsidR="00B77864" w:rsidRPr="00385394" w:rsidRDefault="00B77864" w:rsidP="00C63748">
            <w:pPr>
              <w:pStyle w:val="TableText"/>
            </w:pPr>
            <w:r w:rsidRPr="00086890">
              <w:rPr>
                <w:rFonts w:eastAsia="Arial" w:cs="Arial"/>
                <w:color w:val="231F20"/>
                <w:szCs w:val="18"/>
              </w:rPr>
              <w:t>1.1 – 3.1</w:t>
            </w:r>
          </w:p>
        </w:tc>
        <w:tc>
          <w:tcPr>
            <w:tcW w:w="0" w:type="auto"/>
            <w:shd w:val="clear" w:color="auto" w:fill="auto"/>
            <w:tcMar>
              <w:left w:w="108" w:type="dxa"/>
              <w:right w:w="108" w:type="dxa"/>
            </w:tcMar>
          </w:tcPr>
          <w:p w14:paraId="74B19BE0" w14:textId="3EEF75EB"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5CB5E84B" w14:textId="19EE3064" w:rsidR="00B77864" w:rsidRPr="00385394" w:rsidRDefault="00B77864" w:rsidP="00C63748">
            <w:pPr>
              <w:pStyle w:val="TableText"/>
            </w:pPr>
            <w:proofErr w:type="spellStart"/>
            <w:r w:rsidRPr="00A930FA">
              <w:rPr>
                <w:rFonts w:eastAsia="Arial" w:cs="Arial"/>
                <w:color w:val="231F20"/>
                <w:szCs w:val="18"/>
              </w:rPr>
              <w:t>Bizkarguenaga</w:t>
            </w:r>
            <w:proofErr w:type="spellEnd"/>
            <w:r w:rsidRPr="00A930FA">
              <w:rPr>
                <w:rFonts w:eastAsia="Arial" w:cs="Arial"/>
                <w:color w:val="231F20"/>
                <w:szCs w:val="18"/>
              </w:rPr>
              <w:t xml:space="preserve"> et al. 2016</w:t>
            </w:r>
          </w:p>
        </w:tc>
      </w:tr>
      <w:tr w:rsidR="00EF7B21" w:rsidRPr="00385394" w14:paraId="42D3FB78" w14:textId="77777777" w:rsidTr="00C63748">
        <w:trPr>
          <w:trHeight w:val="300"/>
        </w:trPr>
        <w:tc>
          <w:tcPr>
            <w:tcW w:w="0" w:type="auto"/>
            <w:vMerge/>
          </w:tcPr>
          <w:p w14:paraId="33180C7F" w14:textId="77777777" w:rsidR="00B77864" w:rsidRPr="00385394" w:rsidRDefault="00B77864" w:rsidP="00C63748">
            <w:pPr>
              <w:pStyle w:val="TableText"/>
            </w:pPr>
          </w:p>
        </w:tc>
        <w:tc>
          <w:tcPr>
            <w:tcW w:w="0" w:type="auto"/>
            <w:shd w:val="clear" w:color="auto" w:fill="auto"/>
          </w:tcPr>
          <w:p w14:paraId="1702542E" w14:textId="61C325DF" w:rsidR="00B77864" w:rsidRPr="00385394" w:rsidRDefault="00B77864" w:rsidP="00C63748">
            <w:pPr>
              <w:pStyle w:val="TableText"/>
            </w:pPr>
            <w:r w:rsidRPr="00A930FA">
              <w:rPr>
                <w:rFonts w:eastAsia="Arial" w:cs="Arial"/>
                <w:color w:val="231F20"/>
                <w:szCs w:val="18"/>
              </w:rPr>
              <w:t>Cucumber</w:t>
            </w:r>
          </w:p>
        </w:tc>
        <w:tc>
          <w:tcPr>
            <w:tcW w:w="0" w:type="auto"/>
            <w:shd w:val="clear" w:color="auto" w:fill="auto"/>
            <w:tcMar>
              <w:left w:w="108" w:type="dxa"/>
              <w:right w:w="108" w:type="dxa"/>
            </w:tcMar>
          </w:tcPr>
          <w:p w14:paraId="3CA438CE" w14:textId="4B7D1CC2" w:rsidR="00B77864" w:rsidRPr="00385394" w:rsidRDefault="00B77864" w:rsidP="00C63748">
            <w:pPr>
              <w:pStyle w:val="TableText"/>
            </w:pPr>
            <w:r w:rsidRPr="00086890">
              <w:rPr>
                <w:rFonts w:eastAsia="Arial" w:cs="Arial"/>
                <w:color w:val="231F20"/>
                <w:szCs w:val="18"/>
              </w:rPr>
              <w:t>0.2 – 0.4</w:t>
            </w:r>
          </w:p>
        </w:tc>
        <w:tc>
          <w:tcPr>
            <w:tcW w:w="0" w:type="auto"/>
            <w:shd w:val="clear" w:color="auto" w:fill="auto"/>
            <w:tcMar>
              <w:left w:w="108" w:type="dxa"/>
              <w:right w:w="108" w:type="dxa"/>
            </w:tcMar>
          </w:tcPr>
          <w:p w14:paraId="03241A6B" w14:textId="3C114CC4"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1B163DB6" w14:textId="614F4FDF" w:rsidR="00B77864" w:rsidRPr="00385394" w:rsidRDefault="00B77864" w:rsidP="00C63748">
            <w:pPr>
              <w:pStyle w:val="TableText"/>
            </w:pPr>
            <w:proofErr w:type="spellStart"/>
            <w:r w:rsidRPr="00A930FA">
              <w:rPr>
                <w:rFonts w:eastAsia="Arial" w:cs="Arial"/>
                <w:color w:val="231F20"/>
                <w:szCs w:val="18"/>
              </w:rPr>
              <w:t>Moshfeghi</w:t>
            </w:r>
            <w:proofErr w:type="spellEnd"/>
            <w:r w:rsidRPr="00A930FA">
              <w:rPr>
                <w:rFonts w:eastAsia="Arial" w:cs="Arial"/>
                <w:color w:val="231F20"/>
                <w:szCs w:val="18"/>
              </w:rPr>
              <w:t xml:space="preserve"> 2015</w:t>
            </w:r>
          </w:p>
        </w:tc>
      </w:tr>
      <w:tr w:rsidR="00EF7B21" w:rsidRPr="00385394" w14:paraId="3ED2992C" w14:textId="77777777" w:rsidTr="00C63748">
        <w:trPr>
          <w:trHeight w:val="300"/>
        </w:trPr>
        <w:tc>
          <w:tcPr>
            <w:tcW w:w="0" w:type="auto"/>
            <w:vMerge/>
          </w:tcPr>
          <w:p w14:paraId="596304E2" w14:textId="77777777" w:rsidR="00B77864" w:rsidRPr="00385394" w:rsidRDefault="00B77864" w:rsidP="00C63748">
            <w:pPr>
              <w:pStyle w:val="TableText"/>
            </w:pPr>
          </w:p>
        </w:tc>
        <w:tc>
          <w:tcPr>
            <w:tcW w:w="0" w:type="auto"/>
            <w:shd w:val="clear" w:color="auto" w:fill="auto"/>
          </w:tcPr>
          <w:p w14:paraId="4F9723BA" w14:textId="3AB8123A" w:rsidR="00B77864" w:rsidRPr="00385394" w:rsidRDefault="00B77864" w:rsidP="00C63748">
            <w:pPr>
              <w:pStyle w:val="TableText"/>
            </w:pPr>
            <w:r w:rsidRPr="00A930FA">
              <w:rPr>
                <w:rFonts w:eastAsia="Arial" w:cs="Arial"/>
                <w:color w:val="231F20"/>
                <w:szCs w:val="18"/>
              </w:rPr>
              <w:t>Maize</w:t>
            </w:r>
            <w:r>
              <w:rPr>
                <w:rFonts w:eastAsia="Arial" w:cs="Arial"/>
                <w:color w:val="231F20"/>
                <w:szCs w:val="18"/>
              </w:rPr>
              <w:t xml:space="preserve"> (corn)</w:t>
            </w:r>
          </w:p>
        </w:tc>
        <w:tc>
          <w:tcPr>
            <w:tcW w:w="0" w:type="auto"/>
            <w:shd w:val="clear" w:color="auto" w:fill="auto"/>
            <w:tcMar>
              <w:left w:w="108" w:type="dxa"/>
              <w:right w:w="108" w:type="dxa"/>
            </w:tcMar>
          </w:tcPr>
          <w:p w14:paraId="46BF2738" w14:textId="10B9B28E" w:rsidR="00B77864" w:rsidRPr="00385394" w:rsidRDefault="00B77864" w:rsidP="00C63748">
            <w:pPr>
              <w:pStyle w:val="TableText"/>
            </w:pPr>
            <w:r w:rsidRPr="00086890">
              <w:rPr>
                <w:rFonts w:eastAsia="Arial" w:cs="Arial"/>
                <w:color w:val="231F20"/>
                <w:szCs w:val="18"/>
              </w:rPr>
              <w:t>0.1 – 0.3</w:t>
            </w:r>
          </w:p>
        </w:tc>
        <w:tc>
          <w:tcPr>
            <w:tcW w:w="0" w:type="auto"/>
            <w:shd w:val="clear" w:color="auto" w:fill="auto"/>
            <w:tcMar>
              <w:left w:w="108" w:type="dxa"/>
              <w:right w:w="108" w:type="dxa"/>
            </w:tcMar>
          </w:tcPr>
          <w:p w14:paraId="2E50765F" w14:textId="0AA67F90"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5FD9EAFC" w14:textId="19F592E8" w:rsidR="00B77864" w:rsidRPr="00385394" w:rsidRDefault="00B77864" w:rsidP="00C63748">
            <w:pPr>
              <w:pStyle w:val="TableText"/>
            </w:pPr>
            <w:r w:rsidRPr="00A930FA">
              <w:rPr>
                <w:rFonts w:eastAsia="Arial" w:cs="Arial"/>
                <w:color w:val="231F20"/>
                <w:szCs w:val="18"/>
              </w:rPr>
              <w:t>Stahl et al. 2009</w:t>
            </w:r>
          </w:p>
        </w:tc>
      </w:tr>
      <w:tr w:rsidR="00EF7B21" w:rsidRPr="00385394" w14:paraId="5CD4FC78" w14:textId="77777777" w:rsidTr="00C63748">
        <w:trPr>
          <w:trHeight w:val="300"/>
        </w:trPr>
        <w:tc>
          <w:tcPr>
            <w:tcW w:w="0" w:type="auto"/>
            <w:vMerge/>
          </w:tcPr>
          <w:p w14:paraId="304AF18C" w14:textId="77777777" w:rsidR="00B77864" w:rsidRPr="00385394" w:rsidRDefault="00B77864" w:rsidP="00C63748">
            <w:pPr>
              <w:pStyle w:val="TableText"/>
            </w:pPr>
          </w:p>
        </w:tc>
        <w:tc>
          <w:tcPr>
            <w:tcW w:w="0" w:type="auto"/>
            <w:shd w:val="clear" w:color="auto" w:fill="auto"/>
          </w:tcPr>
          <w:p w14:paraId="36F2DA62" w14:textId="7D118D38" w:rsidR="00B77864" w:rsidRPr="00385394" w:rsidRDefault="00B77864" w:rsidP="00C63748">
            <w:pPr>
              <w:pStyle w:val="TableText"/>
            </w:pPr>
            <w:r w:rsidRPr="00A930FA">
              <w:rPr>
                <w:rFonts w:eastAsia="Arial" w:cs="Arial"/>
                <w:color w:val="231F20"/>
                <w:szCs w:val="18"/>
              </w:rPr>
              <w:t>Maize</w:t>
            </w:r>
            <w:r>
              <w:rPr>
                <w:rFonts w:eastAsia="Arial" w:cs="Arial"/>
                <w:color w:val="231F20"/>
                <w:szCs w:val="18"/>
              </w:rPr>
              <w:t xml:space="preserve"> (corn)</w:t>
            </w:r>
          </w:p>
        </w:tc>
        <w:tc>
          <w:tcPr>
            <w:tcW w:w="0" w:type="auto"/>
            <w:shd w:val="clear" w:color="auto" w:fill="auto"/>
            <w:tcMar>
              <w:left w:w="108" w:type="dxa"/>
              <w:right w:w="108" w:type="dxa"/>
            </w:tcMar>
          </w:tcPr>
          <w:p w14:paraId="4621430D" w14:textId="7732F18A" w:rsidR="00B77864" w:rsidRPr="00385394" w:rsidRDefault="00B77864" w:rsidP="00C63748">
            <w:pPr>
              <w:pStyle w:val="TableText"/>
            </w:pPr>
            <w:r w:rsidRPr="00086890">
              <w:rPr>
                <w:rFonts w:eastAsia="Arial" w:cs="Arial"/>
                <w:color w:val="231F20"/>
                <w:szCs w:val="18"/>
              </w:rPr>
              <w:t>0.2</w:t>
            </w:r>
          </w:p>
        </w:tc>
        <w:tc>
          <w:tcPr>
            <w:tcW w:w="0" w:type="auto"/>
            <w:shd w:val="clear" w:color="auto" w:fill="auto"/>
            <w:tcMar>
              <w:left w:w="108" w:type="dxa"/>
              <w:right w:w="108" w:type="dxa"/>
            </w:tcMar>
          </w:tcPr>
          <w:p w14:paraId="05163699" w14:textId="747B6D93"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40393C23" w14:textId="1057B6EC" w:rsidR="00B77864" w:rsidRPr="00385394" w:rsidRDefault="00B77864" w:rsidP="00C63748">
            <w:pPr>
              <w:pStyle w:val="TableText"/>
            </w:pPr>
            <w:r w:rsidRPr="00A930FA">
              <w:rPr>
                <w:rFonts w:eastAsia="Arial" w:cs="Arial"/>
                <w:color w:val="231F20"/>
                <w:szCs w:val="18"/>
              </w:rPr>
              <w:t>Wen et al. 2016</w:t>
            </w:r>
          </w:p>
        </w:tc>
      </w:tr>
      <w:tr w:rsidR="00EF7B21" w:rsidRPr="00385394" w14:paraId="0420110F" w14:textId="77777777" w:rsidTr="00C63748">
        <w:trPr>
          <w:trHeight w:val="300"/>
        </w:trPr>
        <w:tc>
          <w:tcPr>
            <w:tcW w:w="0" w:type="auto"/>
            <w:vMerge/>
          </w:tcPr>
          <w:p w14:paraId="71E67AD5" w14:textId="77777777" w:rsidR="00B77864" w:rsidRPr="00385394" w:rsidRDefault="00B77864" w:rsidP="00C63748">
            <w:pPr>
              <w:pStyle w:val="TableText"/>
            </w:pPr>
          </w:p>
        </w:tc>
        <w:tc>
          <w:tcPr>
            <w:tcW w:w="0" w:type="auto"/>
            <w:shd w:val="clear" w:color="auto" w:fill="auto"/>
          </w:tcPr>
          <w:p w14:paraId="1D844D36" w14:textId="101136A2" w:rsidR="00B77864" w:rsidRPr="00385394" w:rsidRDefault="00B77864" w:rsidP="00C63748">
            <w:pPr>
              <w:pStyle w:val="TableText"/>
            </w:pPr>
            <w:r w:rsidRPr="00A930FA">
              <w:rPr>
                <w:rFonts w:eastAsia="Arial" w:cs="Arial"/>
                <w:color w:val="231F20"/>
                <w:szCs w:val="18"/>
              </w:rPr>
              <w:t>Mung bean</w:t>
            </w:r>
          </w:p>
        </w:tc>
        <w:tc>
          <w:tcPr>
            <w:tcW w:w="0" w:type="auto"/>
            <w:shd w:val="clear" w:color="auto" w:fill="auto"/>
            <w:tcMar>
              <w:left w:w="108" w:type="dxa"/>
              <w:right w:w="108" w:type="dxa"/>
            </w:tcMar>
          </w:tcPr>
          <w:p w14:paraId="32032528" w14:textId="0FB26F74" w:rsidR="00B77864" w:rsidRPr="00385394" w:rsidRDefault="00B77864" w:rsidP="00C63748">
            <w:pPr>
              <w:pStyle w:val="TableText"/>
            </w:pPr>
            <w:r w:rsidRPr="00086890">
              <w:rPr>
                <w:rFonts w:eastAsia="Arial" w:cs="Arial"/>
                <w:b/>
                <w:bCs/>
                <w:color w:val="231F20"/>
                <w:szCs w:val="18"/>
              </w:rPr>
              <w:t>8.4</w:t>
            </w:r>
          </w:p>
        </w:tc>
        <w:tc>
          <w:tcPr>
            <w:tcW w:w="0" w:type="auto"/>
            <w:shd w:val="clear" w:color="auto" w:fill="auto"/>
            <w:tcMar>
              <w:left w:w="108" w:type="dxa"/>
              <w:right w:w="108" w:type="dxa"/>
            </w:tcMar>
          </w:tcPr>
          <w:p w14:paraId="3DB53909" w14:textId="4A4DDD50"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6C59EF60" w14:textId="5BF0D3CF" w:rsidR="00B77864" w:rsidRPr="00385394" w:rsidRDefault="00B77864" w:rsidP="00C63748">
            <w:pPr>
              <w:pStyle w:val="TableText"/>
            </w:pPr>
            <w:r w:rsidRPr="00A930FA">
              <w:rPr>
                <w:rFonts w:eastAsia="Arial" w:cs="Arial"/>
                <w:color w:val="231F20"/>
                <w:szCs w:val="18"/>
              </w:rPr>
              <w:t>Wen et al. 2016</w:t>
            </w:r>
          </w:p>
        </w:tc>
      </w:tr>
      <w:tr w:rsidR="00EF7B21" w:rsidRPr="00385394" w14:paraId="3C2CA633" w14:textId="77777777" w:rsidTr="00C63748">
        <w:trPr>
          <w:trHeight w:val="300"/>
        </w:trPr>
        <w:tc>
          <w:tcPr>
            <w:tcW w:w="0" w:type="auto"/>
            <w:vMerge/>
          </w:tcPr>
          <w:p w14:paraId="5D3B1954" w14:textId="77777777" w:rsidR="00B77864" w:rsidRPr="00385394" w:rsidRDefault="00B77864" w:rsidP="00C63748">
            <w:pPr>
              <w:pStyle w:val="TableText"/>
            </w:pPr>
          </w:p>
        </w:tc>
        <w:tc>
          <w:tcPr>
            <w:tcW w:w="0" w:type="auto"/>
            <w:shd w:val="clear" w:color="auto" w:fill="auto"/>
          </w:tcPr>
          <w:p w14:paraId="573CBE93" w14:textId="40FA9639" w:rsidR="00B77864" w:rsidRPr="00385394" w:rsidRDefault="00B77864" w:rsidP="00C63748">
            <w:pPr>
              <w:pStyle w:val="TableText"/>
            </w:pPr>
            <w:r w:rsidRPr="00A930FA">
              <w:rPr>
                <w:rFonts w:eastAsia="Arial" w:cs="Arial"/>
                <w:color w:val="231F20"/>
                <w:szCs w:val="18"/>
              </w:rPr>
              <w:t>Oats</w:t>
            </w:r>
          </w:p>
        </w:tc>
        <w:tc>
          <w:tcPr>
            <w:tcW w:w="0" w:type="auto"/>
            <w:shd w:val="clear" w:color="auto" w:fill="auto"/>
            <w:tcMar>
              <w:left w:w="108" w:type="dxa"/>
              <w:right w:w="108" w:type="dxa"/>
            </w:tcMar>
          </w:tcPr>
          <w:p w14:paraId="3F47A427" w14:textId="0E5C851D" w:rsidR="00B77864" w:rsidRPr="00385394" w:rsidRDefault="00B77864" w:rsidP="00C63748">
            <w:pPr>
              <w:pStyle w:val="TableText"/>
            </w:pPr>
            <w:r w:rsidRPr="00086890">
              <w:rPr>
                <w:rFonts w:eastAsia="Arial" w:cs="Arial"/>
                <w:color w:val="231F20"/>
                <w:szCs w:val="18"/>
              </w:rPr>
              <w:t xml:space="preserve">0.2 - </w:t>
            </w:r>
            <w:r w:rsidRPr="00086890">
              <w:rPr>
                <w:rFonts w:eastAsia="Arial" w:cs="Arial"/>
                <w:b/>
                <w:bCs/>
                <w:color w:val="231F20"/>
                <w:szCs w:val="18"/>
              </w:rPr>
              <w:t>4.3</w:t>
            </w:r>
          </w:p>
        </w:tc>
        <w:tc>
          <w:tcPr>
            <w:tcW w:w="0" w:type="auto"/>
            <w:shd w:val="clear" w:color="auto" w:fill="auto"/>
            <w:tcMar>
              <w:left w:w="108" w:type="dxa"/>
              <w:right w:w="108" w:type="dxa"/>
            </w:tcMar>
          </w:tcPr>
          <w:p w14:paraId="3A713094" w14:textId="46BF7A91"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23617163" w14:textId="05E66097" w:rsidR="00B77864" w:rsidRPr="00385394" w:rsidRDefault="00B77864" w:rsidP="00C63748">
            <w:pPr>
              <w:pStyle w:val="TableText"/>
            </w:pPr>
            <w:r w:rsidRPr="00A930FA">
              <w:rPr>
                <w:rFonts w:eastAsia="Arial" w:cs="Arial"/>
                <w:color w:val="231F20"/>
                <w:szCs w:val="18"/>
              </w:rPr>
              <w:t>Stahl et al. 2009</w:t>
            </w:r>
          </w:p>
        </w:tc>
      </w:tr>
      <w:tr w:rsidR="00EF7B21" w:rsidRPr="00385394" w14:paraId="6BDDEF40" w14:textId="77777777" w:rsidTr="00C63748">
        <w:trPr>
          <w:trHeight w:val="288"/>
        </w:trPr>
        <w:tc>
          <w:tcPr>
            <w:tcW w:w="0" w:type="auto"/>
            <w:vMerge/>
          </w:tcPr>
          <w:p w14:paraId="17F0B9B6" w14:textId="77777777" w:rsidR="00B77864" w:rsidRPr="00385394" w:rsidRDefault="00B77864" w:rsidP="00C63748">
            <w:pPr>
              <w:pStyle w:val="TableText"/>
            </w:pPr>
          </w:p>
        </w:tc>
        <w:tc>
          <w:tcPr>
            <w:tcW w:w="0" w:type="auto"/>
            <w:shd w:val="clear" w:color="auto" w:fill="auto"/>
          </w:tcPr>
          <w:p w14:paraId="405AE1F3" w14:textId="7214299D" w:rsidR="00B77864" w:rsidRPr="00385394" w:rsidRDefault="00B77864" w:rsidP="00C63748">
            <w:pPr>
              <w:pStyle w:val="TableText"/>
            </w:pPr>
            <w:r w:rsidRPr="00A930FA">
              <w:rPr>
                <w:rFonts w:eastAsia="Arial" w:cs="Arial"/>
                <w:color w:val="231F20"/>
                <w:szCs w:val="18"/>
              </w:rPr>
              <w:t>Radish</w:t>
            </w:r>
          </w:p>
        </w:tc>
        <w:tc>
          <w:tcPr>
            <w:tcW w:w="0" w:type="auto"/>
            <w:shd w:val="clear" w:color="auto" w:fill="auto"/>
            <w:tcMar>
              <w:left w:w="108" w:type="dxa"/>
              <w:right w:w="108" w:type="dxa"/>
            </w:tcMar>
          </w:tcPr>
          <w:p w14:paraId="09114407" w14:textId="6D6A3E52" w:rsidR="00B77864" w:rsidRPr="00385394" w:rsidRDefault="00B77864" w:rsidP="00C63748">
            <w:pPr>
              <w:pStyle w:val="TableText"/>
            </w:pPr>
            <w:r w:rsidRPr="00086890">
              <w:rPr>
                <w:rFonts w:eastAsia="Arial" w:cs="Arial"/>
                <w:color w:val="231F20"/>
                <w:szCs w:val="18"/>
              </w:rPr>
              <w:t>5.3</w:t>
            </w:r>
          </w:p>
        </w:tc>
        <w:tc>
          <w:tcPr>
            <w:tcW w:w="0" w:type="auto"/>
            <w:shd w:val="clear" w:color="auto" w:fill="auto"/>
            <w:tcMar>
              <w:left w:w="108" w:type="dxa"/>
              <w:right w:w="108" w:type="dxa"/>
            </w:tcMar>
          </w:tcPr>
          <w:p w14:paraId="766B69E7" w14:textId="4B6F575E"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11CAA6F3" w14:textId="4910899C" w:rsidR="00B77864" w:rsidRPr="00385394" w:rsidRDefault="00B77864" w:rsidP="00C63748">
            <w:pPr>
              <w:pStyle w:val="TableText"/>
            </w:pPr>
            <w:r w:rsidRPr="00A930FA">
              <w:rPr>
                <w:rFonts w:eastAsia="Arial" w:cs="Arial"/>
                <w:color w:val="231F20"/>
                <w:szCs w:val="18"/>
              </w:rPr>
              <w:t>Wen et al. 2016</w:t>
            </w:r>
          </w:p>
        </w:tc>
      </w:tr>
      <w:tr w:rsidR="00EF7B21" w:rsidRPr="00385394" w14:paraId="0A4F4D05" w14:textId="77777777" w:rsidTr="00C63748">
        <w:trPr>
          <w:trHeight w:val="300"/>
        </w:trPr>
        <w:tc>
          <w:tcPr>
            <w:tcW w:w="0" w:type="auto"/>
            <w:vMerge/>
          </w:tcPr>
          <w:p w14:paraId="3C304F1B" w14:textId="77777777" w:rsidR="00B77864" w:rsidRPr="00385394" w:rsidRDefault="00B77864" w:rsidP="00C63748">
            <w:pPr>
              <w:pStyle w:val="TableText"/>
            </w:pPr>
          </w:p>
        </w:tc>
        <w:tc>
          <w:tcPr>
            <w:tcW w:w="0" w:type="auto"/>
            <w:shd w:val="clear" w:color="auto" w:fill="auto"/>
          </w:tcPr>
          <w:p w14:paraId="4AD16A35" w14:textId="1A7BFEB0" w:rsidR="00B77864" w:rsidRPr="00385394" w:rsidRDefault="00B77864" w:rsidP="00C63748">
            <w:pPr>
              <w:pStyle w:val="TableText"/>
            </w:pPr>
            <w:r w:rsidRPr="00A930FA">
              <w:rPr>
                <w:rFonts w:eastAsia="Arial" w:cs="Arial"/>
                <w:color w:val="231F20"/>
                <w:szCs w:val="18"/>
              </w:rPr>
              <w:t>Ryegrass</w:t>
            </w:r>
          </w:p>
        </w:tc>
        <w:tc>
          <w:tcPr>
            <w:tcW w:w="0" w:type="auto"/>
            <w:shd w:val="clear" w:color="auto" w:fill="auto"/>
            <w:tcMar>
              <w:left w:w="108" w:type="dxa"/>
              <w:right w:w="108" w:type="dxa"/>
            </w:tcMar>
          </w:tcPr>
          <w:p w14:paraId="2457852B" w14:textId="218A54EF" w:rsidR="00B77864" w:rsidRPr="00385394" w:rsidRDefault="00B77864" w:rsidP="00C63748">
            <w:pPr>
              <w:pStyle w:val="TableText"/>
            </w:pPr>
            <w:r w:rsidRPr="00086890">
              <w:rPr>
                <w:rFonts w:eastAsia="Arial" w:cs="Arial"/>
                <w:b/>
                <w:bCs/>
                <w:color w:val="231F20"/>
                <w:szCs w:val="18"/>
              </w:rPr>
              <w:t>1.3</w:t>
            </w:r>
          </w:p>
        </w:tc>
        <w:tc>
          <w:tcPr>
            <w:tcW w:w="0" w:type="auto"/>
            <w:shd w:val="clear" w:color="auto" w:fill="auto"/>
            <w:tcMar>
              <w:left w:w="108" w:type="dxa"/>
              <w:right w:w="108" w:type="dxa"/>
            </w:tcMar>
          </w:tcPr>
          <w:p w14:paraId="4C9C8B9A" w14:textId="54545C96"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2CA469A4" w14:textId="5AB42A57" w:rsidR="00B77864" w:rsidRPr="00385394" w:rsidRDefault="00B77864" w:rsidP="00C63748">
            <w:pPr>
              <w:pStyle w:val="TableText"/>
            </w:pPr>
            <w:r w:rsidRPr="00A930FA">
              <w:rPr>
                <w:rFonts w:eastAsia="Arial" w:cs="Arial"/>
                <w:color w:val="231F20"/>
                <w:szCs w:val="18"/>
              </w:rPr>
              <w:t>Wen et al. 2016</w:t>
            </w:r>
          </w:p>
        </w:tc>
      </w:tr>
      <w:tr w:rsidR="00EF7B21" w:rsidRPr="00385394" w14:paraId="1AF831D9" w14:textId="77777777" w:rsidTr="00C63748">
        <w:trPr>
          <w:trHeight w:val="300"/>
        </w:trPr>
        <w:tc>
          <w:tcPr>
            <w:tcW w:w="0" w:type="auto"/>
            <w:vMerge/>
          </w:tcPr>
          <w:p w14:paraId="1F4A7164" w14:textId="77777777" w:rsidR="00B77864" w:rsidRPr="00385394" w:rsidRDefault="00B77864" w:rsidP="00C63748">
            <w:pPr>
              <w:pStyle w:val="TableText"/>
            </w:pPr>
          </w:p>
        </w:tc>
        <w:tc>
          <w:tcPr>
            <w:tcW w:w="0" w:type="auto"/>
            <w:shd w:val="clear" w:color="auto" w:fill="auto"/>
          </w:tcPr>
          <w:p w14:paraId="788DD674" w14:textId="4CC921FF" w:rsidR="00B77864" w:rsidRPr="00385394" w:rsidRDefault="00B77864" w:rsidP="00C63748">
            <w:pPr>
              <w:pStyle w:val="TableText"/>
            </w:pPr>
            <w:r w:rsidRPr="00A930FA">
              <w:rPr>
                <w:rFonts w:eastAsia="Arial" w:cs="Arial"/>
                <w:color w:val="231F20"/>
                <w:szCs w:val="18"/>
              </w:rPr>
              <w:t>Soybean</w:t>
            </w:r>
          </w:p>
        </w:tc>
        <w:tc>
          <w:tcPr>
            <w:tcW w:w="0" w:type="auto"/>
            <w:shd w:val="clear" w:color="auto" w:fill="auto"/>
            <w:tcMar>
              <w:left w:w="108" w:type="dxa"/>
              <w:right w:w="108" w:type="dxa"/>
            </w:tcMar>
          </w:tcPr>
          <w:p w14:paraId="05ECC221" w14:textId="79CF1668" w:rsidR="00B77864" w:rsidRPr="00385394" w:rsidRDefault="00B77864" w:rsidP="00C63748">
            <w:pPr>
              <w:pStyle w:val="TableText"/>
            </w:pPr>
            <w:r w:rsidRPr="00086890">
              <w:rPr>
                <w:rFonts w:eastAsia="Arial" w:cs="Arial"/>
                <w:color w:val="231F20"/>
                <w:szCs w:val="18"/>
              </w:rPr>
              <w:t>0.3</w:t>
            </w:r>
          </w:p>
        </w:tc>
        <w:tc>
          <w:tcPr>
            <w:tcW w:w="0" w:type="auto"/>
            <w:shd w:val="clear" w:color="auto" w:fill="auto"/>
            <w:tcMar>
              <w:left w:w="108" w:type="dxa"/>
              <w:right w:w="108" w:type="dxa"/>
            </w:tcMar>
          </w:tcPr>
          <w:p w14:paraId="66E01353" w14:textId="24F60BF2"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3D523EDB" w14:textId="24F09D0F" w:rsidR="00B77864" w:rsidRPr="00385394" w:rsidRDefault="00B77864" w:rsidP="00C63748">
            <w:pPr>
              <w:pStyle w:val="TableText"/>
            </w:pPr>
            <w:r w:rsidRPr="00A930FA">
              <w:rPr>
                <w:rFonts w:eastAsia="Arial" w:cs="Arial"/>
                <w:color w:val="231F20"/>
                <w:szCs w:val="18"/>
              </w:rPr>
              <w:t>Wen et al. 2016</w:t>
            </w:r>
          </w:p>
        </w:tc>
      </w:tr>
      <w:tr w:rsidR="00EF7B21" w:rsidRPr="00385394" w14:paraId="5D642C69" w14:textId="77777777" w:rsidTr="00C63748">
        <w:trPr>
          <w:trHeight w:val="300"/>
        </w:trPr>
        <w:tc>
          <w:tcPr>
            <w:tcW w:w="0" w:type="auto"/>
            <w:vMerge/>
            <w:tcBorders>
              <w:bottom w:val="nil"/>
            </w:tcBorders>
          </w:tcPr>
          <w:p w14:paraId="3E9D0DB3" w14:textId="77777777" w:rsidR="00B77864" w:rsidRPr="00385394" w:rsidRDefault="00B77864" w:rsidP="00C63748">
            <w:pPr>
              <w:pStyle w:val="TableText"/>
            </w:pPr>
          </w:p>
        </w:tc>
        <w:tc>
          <w:tcPr>
            <w:tcW w:w="0" w:type="auto"/>
            <w:shd w:val="clear" w:color="auto" w:fill="auto"/>
          </w:tcPr>
          <w:p w14:paraId="0174D16D" w14:textId="3DC5FBB3" w:rsidR="00B77864" w:rsidRPr="00385394" w:rsidRDefault="00B77864"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2A236AE3" w14:textId="6E4E5EC5" w:rsidR="00B77864" w:rsidRPr="00385394" w:rsidRDefault="00B77864" w:rsidP="00C63748">
            <w:pPr>
              <w:pStyle w:val="TableText"/>
            </w:pPr>
            <w:r w:rsidRPr="00086890">
              <w:rPr>
                <w:rFonts w:eastAsia="Arial" w:cs="Arial"/>
                <w:color w:val="231F20"/>
                <w:szCs w:val="18"/>
              </w:rPr>
              <w:t xml:space="preserve">1.9 – </w:t>
            </w:r>
            <w:r w:rsidRPr="00086890">
              <w:rPr>
                <w:rFonts w:eastAsia="Arial" w:cs="Arial"/>
                <w:b/>
                <w:bCs/>
                <w:color w:val="231F20"/>
                <w:szCs w:val="18"/>
              </w:rPr>
              <w:t>6.8</w:t>
            </w:r>
          </w:p>
        </w:tc>
        <w:tc>
          <w:tcPr>
            <w:tcW w:w="0" w:type="auto"/>
            <w:shd w:val="clear" w:color="auto" w:fill="auto"/>
            <w:tcMar>
              <w:left w:w="108" w:type="dxa"/>
              <w:right w:w="108" w:type="dxa"/>
            </w:tcMar>
          </w:tcPr>
          <w:p w14:paraId="2BC85EA8" w14:textId="5E1846A0"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40E424DA" w14:textId="780B7698" w:rsidR="00B77864" w:rsidRPr="00385394" w:rsidRDefault="00B77864" w:rsidP="00C63748">
            <w:pPr>
              <w:pStyle w:val="TableText"/>
            </w:pPr>
            <w:r w:rsidRPr="00A930FA">
              <w:rPr>
                <w:rFonts w:eastAsia="Arial" w:cs="Arial"/>
                <w:color w:val="231F20"/>
                <w:szCs w:val="18"/>
              </w:rPr>
              <w:t>Stahl et al. 2009</w:t>
            </w:r>
          </w:p>
        </w:tc>
      </w:tr>
      <w:tr w:rsidR="00EF7B21" w:rsidRPr="00385394" w14:paraId="25ADEC9B" w14:textId="77777777" w:rsidTr="00C63748">
        <w:trPr>
          <w:trHeight w:val="300"/>
        </w:trPr>
        <w:tc>
          <w:tcPr>
            <w:tcW w:w="0" w:type="auto"/>
            <w:tcBorders>
              <w:top w:val="nil"/>
              <w:bottom w:val="nil"/>
            </w:tcBorders>
          </w:tcPr>
          <w:p w14:paraId="62C852A9" w14:textId="77777777" w:rsidR="00B77864" w:rsidRPr="00385394" w:rsidRDefault="00B77864" w:rsidP="00C63748">
            <w:pPr>
              <w:pStyle w:val="TableText"/>
            </w:pPr>
          </w:p>
        </w:tc>
        <w:tc>
          <w:tcPr>
            <w:tcW w:w="0" w:type="auto"/>
            <w:shd w:val="clear" w:color="auto" w:fill="auto"/>
          </w:tcPr>
          <w:p w14:paraId="13E060A2" w14:textId="6AD1A14C" w:rsidR="00B77864" w:rsidRPr="00385394" w:rsidRDefault="00B77864"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3A180DB6" w14:textId="0725D906" w:rsidR="00B77864" w:rsidRPr="00385394" w:rsidRDefault="00B77864" w:rsidP="00C63748">
            <w:pPr>
              <w:pStyle w:val="TableText"/>
            </w:pPr>
            <w:r w:rsidRPr="00086890">
              <w:rPr>
                <w:rFonts w:eastAsia="Arial" w:cs="Arial"/>
                <w:color w:val="231F20"/>
                <w:szCs w:val="18"/>
              </w:rPr>
              <w:t>0.7 – 1.5</w:t>
            </w:r>
          </w:p>
        </w:tc>
        <w:tc>
          <w:tcPr>
            <w:tcW w:w="0" w:type="auto"/>
            <w:shd w:val="clear" w:color="auto" w:fill="auto"/>
            <w:tcMar>
              <w:left w:w="108" w:type="dxa"/>
              <w:right w:w="108" w:type="dxa"/>
            </w:tcMar>
          </w:tcPr>
          <w:p w14:paraId="47D2E3AC" w14:textId="52036AC2"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00750E30" w14:textId="68237B6D" w:rsidR="00B77864" w:rsidRPr="00385394" w:rsidRDefault="00B77864" w:rsidP="00C63748">
            <w:pPr>
              <w:pStyle w:val="TableText"/>
            </w:pPr>
            <w:r w:rsidRPr="00A930FA">
              <w:rPr>
                <w:rFonts w:eastAsia="Arial" w:cs="Arial"/>
                <w:color w:val="231F20"/>
                <w:szCs w:val="18"/>
              </w:rPr>
              <w:t>Wen et al. 2014</w:t>
            </w:r>
          </w:p>
        </w:tc>
      </w:tr>
      <w:tr w:rsidR="00EF7B21" w:rsidRPr="00385394" w14:paraId="341E77F6" w14:textId="77777777" w:rsidTr="00C63748">
        <w:trPr>
          <w:trHeight w:val="300"/>
        </w:trPr>
        <w:tc>
          <w:tcPr>
            <w:tcW w:w="0" w:type="auto"/>
            <w:tcBorders>
              <w:top w:val="nil"/>
              <w:bottom w:val="nil"/>
            </w:tcBorders>
          </w:tcPr>
          <w:p w14:paraId="51EC0150" w14:textId="77777777" w:rsidR="00B77864" w:rsidRPr="00385394" w:rsidRDefault="00B77864" w:rsidP="00C63748">
            <w:pPr>
              <w:pStyle w:val="TableText"/>
            </w:pPr>
          </w:p>
        </w:tc>
        <w:tc>
          <w:tcPr>
            <w:tcW w:w="0" w:type="auto"/>
            <w:shd w:val="clear" w:color="auto" w:fill="auto"/>
          </w:tcPr>
          <w:p w14:paraId="583C4857" w14:textId="3442F477" w:rsidR="00B77864" w:rsidRPr="00385394" w:rsidRDefault="00B77864"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65FB285C" w14:textId="07A95A57" w:rsidR="00B77864" w:rsidRPr="00385394" w:rsidRDefault="00B77864" w:rsidP="00C63748">
            <w:pPr>
              <w:pStyle w:val="TableText"/>
            </w:pPr>
            <w:r w:rsidRPr="00086890">
              <w:rPr>
                <w:rFonts w:eastAsia="Arial" w:cs="Arial"/>
                <w:color w:val="231F20"/>
                <w:szCs w:val="18"/>
              </w:rPr>
              <w:t>0.09 -0.3</w:t>
            </w:r>
          </w:p>
        </w:tc>
        <w:tc>
          <w:tcPr>
            <w:tcW w:w="0" w:type="auto"/>
            <w:shd w:val="clear" w:color="auto" w:fill="auto"/>
            <w:tcMar>
              <w:left w:w="108" w:type="dxa"/>
              <w:right w:w="108" w:type="dxa"/>
            </w:tcMar>
          </w:tcPr>
          <w:p w14:paraId="6F484A81" w14:textId="06FB7EAC" w:rsidR="00B77864" w:rsidRPr="00385394" w:rsidRDefault="00B77864"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435F2515" w14:textId="79372F66" w:rsidR="00B77864" w:rsidRPr="00385394" w:rsidRDefault="00B77864" w:rsidP="00C63748">
            <w:pPr>
              <w:pStyle w:val="TableText"/>
            </w:pPr>
            <w:r w:rsidRPr="00A930FA">
              <w:rPr>
                <w:rFonts w:eastAsia="Arial" w:cs="Arial"/>
                <w:color w:val="231F20"/>
                <w:szCs w:val="18"/>
              </w:rPr>
              <w:t>Zhao et al. 2014</w:t>
            </w:r>
          </w:p>
        </w:tc>
      </w:tr>
      <w:tr w:rsidR="00EF7B21" w:rsidRPr="00385394" w14:paraId="7EB00B68" w14:textId="77777777" w:rsidTr="00C63748">
        <w:trPr>
          <w:trHeight w:val="300"/>
        </w:trPr>
        <w:tc>
          <w:tcPr>
            <w:tcW w:w="0" w:type="auto"/>
            <w:tcBorders>
              <w:top w:val="nil"/>
              <w:bottom w:val="nil"/>
            </w:tcBorders>
          </w:tcPr>
          <w:p w14:paraId="2245EE18" w14:textId="77777777" w:rsidR="00B77864" w:rsidRPr="00385394" w:rsidRDefault="00B77864" w:rsidP="00C63748">
            <w:pPr>
              <w:pStyle w:val="TableText"/>
            </w:pPr>
          </w:p>
        </w:tc>
        <w:tc>
          <w:tcPr>
            <w:tcW w:w="0" w:type="auto"/>
            <w:shd w:val="clear" w:color="auto" w:fill="auto"/>
          </w:tcPr>
          <w:p w14:paraId="4CA55B39" w14:textId="55224E9E" w:rsidR="00B77864" w:rsidRPr="00385394" w:rsidRDefault="00B77864" w:rsidP="00C63748">
            <w:pPr>
              <w:pStyle w:val="TableText"/>
            </w:pPr>
            <w:r>
              <w:rPr>
                <w:rFonts w:eastAsia="Arial" w:cs="Arial"/>
                <w:szCs w:val="18"/>
              </w:rPr>
              <w:t>Wheat leaf</w:t>
            </w:r>
          </w:p>
        </w:tc>
        <w:tc>
          <w:tcPr>
            <w:tcW w:w="0" w:type="auto"/>
            <w:shd w:val="clear" w:color="auto" w:fill="auto"/>
            <w:tcMar>
              <w:left w:w="108" w:type="dxa"/>
              <w:right w:w="108" w:type="dxa"/>
            </w:tcMar>
          </w:tcPr>
          <w:p w14:paraId="6FCBE183" w14:textId="202EF943" w:rsidR="00B77864" w:rsidRPr="00385394" w:rsidRDefault="00B77864" w:rsidP="00C63748">
            <w:pPr>
              <w:pStyle w:val="TableText"/>
            </w:pPr>
            <w:r w:rsidRPr="00086890">
              <w:rPr>
                <w:rFonts w:eastAsia="Arial" w:cs="Arial"/>
                <w:szCs w:val="18"/>
              </w:rPr>
              <w:t>6.4</w:t>
            </w:r>
          </w:p>
        </w:tc>
        <w:tc>
          <w:tcPr>
            <w:tcW w:w="0" w:type="auto"/>
            <w:shd w:val="clear" w:color="auto" w:fill="auto"/>
            <w:tcMar>
              <w:left w:w="108" w:type="dxa"/>
              <w:right w:w="108" w:type="dxa"/>
            </w:tcMar>
          </w:tcPr>
          <w:p w14:paraId="7B9753C6" w14:textId="451D4E77"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7775D66D" w14:textId="4A312A01" w:rsidR="00B77864" w:rsidRPr="00385394" w:rsidRDefault="00B77864" w:rsidP="00C63748">
            <w:pPr>
              <w:pStyle w:val="TableText"/>
            </w:pPr>
            <w:r>
              <w:rPr>
                <w:rFonts w:eastAsia="Arial" w:cs="Arial"/>
                <w:szCs w:val="18"/>
              </w:rPr>
              <w:t xml:space="preserve">Liu et al. 2019 </w:t>
            </w:r>
            <w:r w:rsidR="003F20CD">
              <w:rPr>
                <w:rFonts w:eastAsia="Arial" w:cs="Arial"/>
                <w:szCs w:val="18"/>
                <w:vertAlign w:val="superscript"/>
              </w:rPr>
              <w:t>a</w:t>
            </w:r>
          </w:p>
        </w:tc>
      </w:tr>
      <w:tr w:rsidR="00EF7B21" w:rsidRPr="00385394" w14:paraId="57740ABB" w14:textId="77777777" w:rsidTr="00C63748">
        <w:trPr>
          <w:trHeight w:val="300"/>
        </w:trPr>
        <w:tc>
          <w:tcPr>
            <w:tcW w:w="0" w:type="auto"/>
            <w:tcBorders>
              <w:top w:val="nil"/>
              <w:bottom w:val="nil"/>
            </w:tcBorders>
          </w:tcPr>
          <w:p w14:paraId="643B6333" w14:textId="77777777" w:rsidR="00B77864" w:rsidRPr="00385394" w:rsidRDefault="00B77864" w:rsidP="00C63748">
            <w:pPr>
              <w:pStyle w:val="TableText"/>
            </w:pPr>
          </w:p>
        </w:tc>
        <w:tc>
          <w:tcPr>
            <w:tcW w:w="0" w:type="auto"/>
            <w:shd w:val="clear" w:color="auto" w:fill="auto"/>
          </w:tcPr>
          <w:p w14:paraId="458ED5DC" w14:textId="1AB361A1" w:rsidR="00B77864" w:rsidRPr="00385394" w:rsidRDefault="00B77864" w:rsidP="00C63748">
            <w:pPr>
              <w:pStyle w:val="TableText"/>
            </w:pPr>
            <w:r>
              <w:rPr>
                <w:rFonts w:eastAsia="Arial" w:cs="Arial"/>
                <w:szCs w:val="18"/>
              </w:rPr>
              <w:t>Corn Leaf</w:t>
            </w:r>
          </w:p>
        </w:tc>
        <w:tc>
          <w:tcPr>
            <w:tcW w:w="0" w:type="auto"/>
            <w:shd w:val="clear" w:color="auto" w:fill="auto"/>
            <w:tcMar>
              <w:left w:w="108" w:type="dxa"/>
              <w:right w:w="108" w:type="dxa"/>
            </w:tcMar>
          </w:tcPr>
          <w:p w14:paraId="555982C7" w14:textId="6EB51C80" w:rsidR="00B77864" w:rsidRPr="00385394" w:rsidRDefault="00B77864" w:rsidP="00C63748">
            <w:pPr>
              <w:pStyle w:val="TableText"/>
            </w:pPr>
            <w:r w:rsidRPr="00086890">
              <w:rPr>
                <w:rFonts w:eastAsia="Arial" w:cs="Arial"/>
                <w:b/>
                <w:bCs/>
                <w:szCs w:val="18"/>
              </w:rPr>
              <w:t>9.9</w:t>
            </w:r>
          </w:p>
        </w:tc>
        <w:tc>
          <w:tcPr>
            <w:tcW w:w="0" w:type="auto"/>
            <w:shd w:val="clear" w:color="auto" w:fill="auto"/>
            <w:tcMar>
              <w:left w:w="108" w:type="dxa"/>
              <w:right w:w="108" w:type="dxa"/>
            </w:tcMar>
          </w:tcPr>
          <w:p w14:paraId="65FAF1AB" w14:textId="3513517D"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6716241B" w14:textId="3D30702B" w:rsidR="00B77864" w:rsidRPr="00385394" w:rsidRDefault="003F20CD" w:rsidP="00C63748">
            <w:pPr>
              <w:pStyle w:val="TableText"/>
            </w:pPr>
            <w:r w:rsidRPr="003F20CD">
              <w:rPr>
                <w:rFonts w:eastAsia="Arial" w:cs="Arial"/>
                <w:szCs w:val="18"/>
              </w:rPr>
              <w:t xml:space="preserve">Liu et al. 2019 </w:t>
            </w:r>
            <w:r w:rsidRPr="003F20CD">
              <w:rPr>
                <w:rFonts w:eastAsia="Arial" w:cs="Arial"/>
                <w:szCs w:val="18"/>
                <w:vertAlign w:val="superscript"/>
              </w:rPr>
              <w:t>a</w:t>
            </w:r>
          </w:p>
        </w:tc>
      </w:tr>
      <w:tr w:rsidR="00EF7B21" w:rsidRPr="00385394" w14:paraId="3A4E9C09" w14:textId="77777777" w:rsidTr="00C63748">
        <w:trPr>
          <w:trHeight w:val="300"/>
        </w:trPr>
        <w:tc>
          <w:tcPr>
            <w:tcW w:w="0" w:type="auto"/>
            <w:tcBorders>
              <w:top w:val="nil"/>
              <w:bottom w:val="nil"/>
            </w:tcBorders>
          </w:tcPr>
          <w:p w14:paraId="337CFD1D" w14:textId="77777777" w:rsidR="00B77864" w:rsidRPr="00385394" w:rsidRDefault="00B77864" w:rsidP="00C63748">
            <w:pPr>
              <w:pStyle w:val="TableText"/>
            </w:pPr>
          </w:p>
        </w:tc>
        <w:tc>
          <w:tcPr>
            <w:tcW w:w="0" w:type="auto"/>
            <w:shd w:val="clear" w:color="auto" w:fill="auto"/>
          </w:tcPr>
          <w:p w14:paraId="42C839AF" w14:textId="0074C7A8" w:rsidR="00B77864" w:rsidRPr="00385394" w:rsidRDefault="00B77864" w:rsidP="00C63748">
            <w:pPr>
              <w:pStyle w:val="TableText"/>
            </w:pPr>
            <w:r>
              <w:rPr>
                <w:rFonts w:eastAsia="Arial" w:cs="Arial"/>
                <w:szCs w:val="18"/>
              </w:rPr>
              <w:t>Celery leaf</w:t>
            </w:r>
          </w:p>
        </w:tc>
        <w:tc>
          <w:tcPr>
            <w:tcW w:w="0" w:type="auto"/>
            <w:shd w:val="clear" w:color="auto" w:fill="auto"/>
            <w:tcMar>
              <w:left w:w="108" w:type="dxa"/>
              <w:right w:w="108" w:type="dxa"/>
            </w:tcMar>
          </w:tcPr>
          <w:p w14:paraId="5D07183A" w14:textId="1B1C182E" w:rsidR="00B77864" w:rsidRPr="00385394" w:rsidRDefault="00B77864" w:rsidP="00C63748">
            <w:pPr>
              <w:pStyle w:val="TableText"/>
            </w:pPr>
            <w:r w:rsidRPr="00086890">
              <w:rPr>
                <w:rFonts w:eastAsia="Arial" w:cs="Arial"/>
                <w:b/>
                <w:bCs/>
                <w:szCs w:val="18"/>
              </w:rPr>
              <w:t>13</w:t>
            </w:r>
          </w:p>
        </w:tc>
        <w:tc>
          <w:tcPr>
            <w:tcW w:w="0" w:type="auto"/>
            <w:shd w:val="clear" w:color="auto" w:fill="auto"/>
            <w:tcMar>
              <w:left w:w="108" w:type="dxa"/>
              <w:right w:w="108" w:type="dxa"/>
            </w:tcMar>
          </w:tcPr>
          <w:p w14:paraId="743948FA" w14:textId="1FD84D45"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54B18BD7" w14:textId="2D761E78" w:rsidR="00B77864" w:rsidRPr="00385394" w:rsidRDefault="003F20CD" w:rsidP="00C63748">
            <w:pPr>
              <w:pStyle w:val="TableText"/>
            </w:pPr>
            <w:r w:rsidRPr="003F20CD">
              <w:rPr>
                <w:rFonts w:eastAsia="Arial" w:cs="Arial"/>
                <w:szCs w:val="18"/>
              </w:rPr>
              <w:t xml:space="preserve">Liu et al. 2019 </w:t>
            </w:r>
            <w:r w:rsidRPr="003F20CD">
              <w:rPr>
                <w:rFonts w:eastAsia="Arial" w:cs="Arial"/>
                <w:szCs w:val="18"/>
                <w:vertAlign w:val="superscript"/>
              </w:rPr>
              <w:t>a</w:t>
            </w:r>
          </w:p>
        </w:tc>
      </w:tr>
      <w:tr w:rsidR="00EF7B21" w:rsidRPr="00385394" w14:paraId="481970AF" w14:textId="77777777" w:rsidTr="00C63748">
        <w:trPr>
          <w:trHeight w:val="300"/>
        </w:trPr>
        <w:tc>
          <w:tcPr>
            <w:tcW w:w="0" w:type="auto"/>
            <w:tcBorders>
              <w:top w:val="nil"/>
              <w:bottom w:val="nil"/>
            </w:tcBorders>
          </w:tcPr>
          <w:p w14:paraId="60C34D3D" w14:textId="77777777" w:rsidR="00B77864" w:rsidRPr="00385394" w:rsidRDefault="00B77864" w:rsidP="00C63748">
            <w:pPr>
              <w:pStyle w:val="TableText"/>
            </w:pPr>
          </w:p>
        </w:tc>
        <w:tc>
          <w:tcPr>
            <w:tcW w:w="0" w:type="auto"/>
            <w:shd w:val="clear" w:color="auto" w:fill="auto"/>
          </w:tcPr>
          <w:p w14:paraId="0F0E094D" w14:textId="02AE0CFA" w:rsidR="00B77864" w:rsidRPr="00385394" w:rsidRDefault="00B77864" w:rsidP="00C63748">
            <w:pPr>
              <w:pStyle w:val="TableText"/>
            </w:pPr>
            <w:r>
              <w:rPr>
                <w:rFonts w:eastAsia="Arial" w:cs="Arial"/>
                <w:szCs w:val="18"/>
              </w:rPr>
              <w:t>Onion leaf</w:t>
            </w:r>
          </w:p>
        </w:tc>
        <w:tc>
          <w:tcPr>
            <w:tcW w:w="0" w:type="auto"/>
            <w:shd w:val="clear" w:color="auto" w:fill="auto"/>
            <w:tcMar>
              <w:left w:w="108" w:type="dxa"/>
              <w:right w:w="108" w:type="dxa"/>
            </w:tcMar>
          </w:tcPr>
          <w:p w14:paraId="3F770982" w14:textId="6A3492CF" w:rsidR="00B77864" w:rsidRPr="00385394" w:rsidRDefault="00B77864" w:rsidP="00C63748">
            <w:pPr>
              <w:pStyle w:val="TableText"/>
            </w:pPr>
            <w:r w:rsidRPr="00086890">
              <w:rPr>
                <w:rFonts w:eastAsia="Arial" w:cs="Arial"/>
                <w:b/>
                <w:bCs/>
                <w:szCs w:val="18"/>
              </w:rPr>
              <w:t>4.6</w:t>
            </w:r>
          </w:p>
        </w:tc>
        <w:tc>
          <w:tcPr>
            <w:tcW w:w="0" w:type="auto"/>
            <w:shd w:val="clear" w:color="auto" w:fill="auto"/>
            <w:tcMar>
              <w:left w:w="108" w:type="dxa"/>
              <w:right w:w="108" w:type="dxa"/>
            </w:tcMar>
          </w:tcPr>
          <w:p w14:paraId="54B48CBA" w14:textId="7DF0EDAF"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2D87A6DE" w14:textId="4FB8AFAB" w:rsidR="00B77864" w:rsidRPr="00385394" w:rsidRDefault="003F20CD" w:rsidP="00C63748">
            <w:pPr>
              <w:pStyle w:val="TableText"/>
            </w:pPr>
            <w:r w:rsidRPr="003F20CD">
              <w:rPr>
                <w:rFonts w:eastAsia="Arial" w:cs="Arial"/>
                <w:szCs w:val="18"/>
              </w:rPr>
              <w:t xml:space="preserve">Liu et al. 2019 </w:t>
            </w:r>
            <w:r w:rsidRPr="003F20CD">
              <w:rPr>
                <w:rFonts w:eastAsia="Arial" w:cs="Arial"/>
                <w:szCs w:val="18"/>
                <w:vertAlign w:val="superscript"/>
              </w:rPr>
              <w:t>a</w:t>
            </w:r>
          </w:p>
        </w:tc>
      </w:tr>
      <w:tr w:rsidR="00EF7B21" w:rsidRPr="00385394" w14:paraId="14554480" w14:textId="77777777" w:rsidTr="00C63748">
        <w:trPr>
          <w:trHeight w:val="300"/>
        </w:trPr>
        <w:tc>
          <w:tcPr>
            <w:tcW w:w="0" w:type="auto"/>
            <w:tcBorders>
              <w:top w:val="nil"/>
              <w:bottom w:val="nil"/>
            </w:tcBorders>
          </w:tcPr>
          <w:p w14:paraId="1EE157DD" w14:textId="77777777" w:rsidR="00B77864" w:rsidRPr="00385394" w:rsidRDefault="00B77864" w:rsidP="00C63748">
            <w:pPr>
              <w:pStyle w:val="TableText"/>
            </w:pPr>
          </w:p>
        </w:tc>
        <w:tc>
          <w:tcPr>
            <w:tcW w:w="0" w:type="auto"/>
            <w:shd w:val="clear" w:color="auto" w:fill="auto"/>
          </w:tcPr>
          <w:p w14:paraId="7364B346" w14:textId="5CFE0551" w:rsidR="00B77864" w:rsidRPr="00385394" w:rsidRDefault="00B77864" w:rsidP="00C63748">
            <w:pPr>
              <w:pStyle w:val="TableText"/>
            </w:pPr>
            <w:r>
              <w:rPr>
                <w:rFonts w:eastAsia="Arial" w:cs="Arial"/>
                <w:szCs w:val="18"/>
              </w:rPr>
              <w:t>Chives leaf</w:t>
            </w:r>
          </w:p>
        </w:tc>
        <w:tc>
          <w:tcPr>
            <w:tcW w:w="0" w:type="auto"/>
            <w:shd w:val="clear" w:color="auto" w:fill="auto"/>
            <w:tcMar>
              <w:left w:w="108" w:type="dxa"/>
              <w:right w:w="108" w:type="dxa"/>
            </w:tcMar>
          </w:tcPr>
          <w:p w14:paraId="45F484D0" w14:textId="181EE1AD" w:rsidR="00B77864" w:rsidRPr="00385394" w:rsidRDefault="00B77864" w:rsidP="00C63748">
            <w:pPr>
              <w:pStyle w:val="TableText"/>
            </w:pPr>
            <w:r w:rsidRPr="00086890">
              <w:rPr>
                <w:rFonts w:eastAsia="Arial" w:cs="Arial"/>
                <w:b/>
                <w:bCs/>
                <w:szCs w:val="18"/>
              </w:rPr>
              <w:t>5.9</w:t>
            </w:r>
          </w:p>
        </w:tc>
        <w:tc>
          <w:tcPr>
            <w:tcW w:w="0" w:type="auto"/>
            <w:shd w:val="clear" w:color="auto" w:fill="auto"/>
            <w:tcMar>
              <w:left w:w="108" w:type="dxa"/>
              <w:right w:w="108" w:type="dxa"/>
            </w:tcMar>
          </w:tcPr>
          <w:p w14:paraId="5097FCFF" w14:textId="73C456E0"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71D1AFE1" w14:textId="334CE8E6" w:rsidR="00B77864" w:rsidRPr="00385394" w:rsidRDefault="003F20CD" w:rsidP="00C63748">
            <w:pPr>
              <w:pStyle w:val="TableText"/>
            </w:pPr>
            <w:r w:rsidRPr="003F20CD">
              <w:rPr>
                <w:rFonts w:eastAsia="Arial" w:cs="Arial"/>
                <w:szCs w:val="18"/>
              </w:rPr>
              <w:t xml:space="preserve">Liu et al. 2019 </w:t>
            </w:r>
            <w:r w:rsidRPr="003F20CD">
              <w:rPr>
                <w:rFonts w:eastAsia="Arial" w:cs="Arial"/>
                <w:szCs w:val="18"/>
                <w:vertAlign w:val="superscript"/>
              </w:rPr>
              <w:t>a</w:t>
            </w:r>
          </w:p>
        </w:tc>
      </w:tr>
      <w:tr w:rsidR="00EF7B21" w:rsidRPr="00385394" w14:paraId="451218CA" w14:textId="77777777" w:rsidTr="00C63748">
        <w:trPr>
          <w:trHeight w:val="300"/>
        </w:trPr>
        <w:tc>
          <w:tcPr>
            <w:tcW w:w="0" w:type="auto"/>
            <w:tcBorders>
              <w:top w:val="nil"/>
              <w:bottom w:val="nil"/>
            </w:tcBorders>
          </w:tcPr>
          <w:p w14:paraId="29C1ABD9" w14:textId="77777777" w:rsidR="00B77864" w:rsidRPr="00385394" w:rsidRDefault="00B77864" w:rsidP="00C63748">
            <w:pPr>
              <w:pStyle w:val="TableText"/>
            </w:pPr>
          </w:p>
        </w:tc>
        <w:tc>
          <w:tcPr>
            <w:tcW w:w="0" w:type="auto"/>
            <w:shd w:val="clear" w:color="auto" w:fill="auto"/>
          </w:tcPr>
          <w:p w14:paraId="6A067F8D" w14:textId="682D8771" w:rsidR="00B77864" w:rsidRPr="00385394" w:rsidRDefault="00B77864" w:rsidP="00C63748">
            <w:pPr>
              <w:pStyle w:val="TableText"/>
            </w:pPr>
            <w:r>
              <w:rPr>
                <w:rFonts w:eastAsia="Arial" w:cs="Arial"/>
                <w:szCs w:val="18"/>
              </w:rPr>
              <w:t>Radish</w:t>
            </w:r>
          </w:p>
        </w:tc>
        <w:tc>
          <w:tcPr>
            <w:tcW w:w="0" w:type="auto"/>
            <w:shd w:val="clear" w:color="auto" w:fill="auto"/>
            <w:tcMar>
              <w:left w:w="108" w:type="dxa"/>
              <w:right w:w="108" w:type="dxa"/>
            </w:tcMar>
          </w:tcPr>
          <w:p w14:paraId="05EA6360" w14:textId="35B1F4C9" w:rsidR="00B77864" w:rsidRPr="00385394" w:rsidRDefault="00B77864" w:rsidP="00C63748">
            <w:pPr>
              <w:pStyle w:val="TableText"/>
            </w:pPr>
            <w:r w:rsidRPr="00086890">
              <w:rPr>
                <w:rFonts w:eastAsia="Arial" w:cs="Arial"/>
                <w:szCs w:val="18"/>
              </w:rPr>
              <w:t>6.2</w:t>
            </w:r>
          </w:p>
        </w:tc>
        <w:tc>
          <w:tcPr>
            <w:tcW w:w="0" w:type="auto"/>
            <w:shd w:val="clear" w:color="auto" w:fill="auto"/>
            <w:tcMar>
              <w:left w:w="108" w:type="dxa"/>
              <w:right w:w="108" w:type="dxa"/>
            </w:tcMar>
          </w:tcPr>
          <w:p w14:paraId="0BF30E8E" w14:textId="07088ABB"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0682054D" w14:textId="25E021AE" w:rsidR="00B77864" w:rsidRPr="00385394" w:rsidRDefault="003F20CD" w:rsidP="00C63748">
            <w:pPr>
              <w:pStyle w:val="TableText"/>
            </w:pPr>
            <w:r w:rsidRPr="003F20CD">
              <w:rPr>
                <w:rFonts w:eastAsia="Arial" w:cs="Arial"/>
                <w:szCs w:val="18"/>
              </w:rPr>
              <w:t xml:space="preserve">Liu et al. 2019 </w:t>
            </w:r>
            <w:r w:rsidRPr="003F20CD">
              <w:rPr>
                <w:rFonts w:eastAsia="Arial" w:cs="Arial"/>
                <w:szCs w:val="18"/>
                <w:vertAlign w:val="superscript"/>
              </w:rPr>
              <w:t>a</w:t>
            </w:r>
          </w:p>
        </w:tc>
      </w:tr>
      <w:tr w:rsidR="00EF7B21" w:rsidRPr="00385394" w14:paraId="2D139704" w14:textId="77777777" w:rsidTr="00C63748">
        <w:trPr>
          <w:trHeight w:val="300"/>
        </w:trPr>
        <w:tc>
          <w:tcPr>
            <w:tcW w:w="0" w:type="auto"/>
            <w:tcBorders>
              <w:top w:val="nil"/>
              <w:bottom w:val="nil"/>
            </w:tcBorders>
          </w:tcPr>
          <w:p w14:paraId="75804154" w14:textId="77777777" w:rsidR="00B77864" w:rsidRPr="00385394" w:rsidRDefault="00B77864" w:rsidP="00C63748">
            <w:pPr>
              <w:pStyle w:val="TableText"/>
            </w:pPr>
          </w:p>
        </w:tc>
        <w:tc>
          <w:tcPr>
            <w:tcW w:w="0" w:type="auto"/>
            <w:shd w:val="clear" w:color="auto" w:fill="auto"/>
          </w:tcPr>
          <w:p w14:paraId="50603CA3" w14:textId="4CFA0811" w:rsidR="00B77864" w:rsidRPr="00385394" w:rsidRDefault="00B77864" w:rsidP="00C63748">
            <w:pPr>
              <w:pStyle w:val="TableText"/>
            </w:pPr>
            <w:r>
              <w:rPr>
                <w:rFonts w:eastAsia="Arial" w:cs="Arial"/>
                <w:szCs w:val="18"/>
              </w:rPr>
              <w:t>Alfalfa</w:t>
            </w:r>
          </w:p>
        </w:tc>
        <w:tc>
          <w:tcPr>
            <w:tcW w:w="0" w:type="auto"/>
            <w:shd w:val="clear" w:color="auto" w:fill="auto"/>
            <w:tcMar>
              <w:left w:w="108" w:type="dxa"/>
              <w:right w:w="108" w:type="dxa"/>
            </w:tcMar>
          </w:tcPr>
          <w:p w14:paraId="54572196" w14:textId="2F145AE7" w:rsidR="00B77864" w:rsidRPr="00385394" w:rsidRDefault="00B77864" w:rsidP="00C63748">
            <w:pPr>
              <w:pStyle w:val="TableText"/>
            </w:pPr>
            <w:r w:rsidRPr="00086890">
              <w:rPr>
                <w:rFonts w:eastAsia="Arial" w:cs="Arial"/>
                <w:b/>
                <w:bCs/>
                <w:szCs w:val="18"/>
              </w:rPr>
              <w:t>10</w:t>
            </w:r>
          </w:p>
        </w:tc>
        <w:tc>
          <w:tcPr>
            <w:tcW w:w="0" w:type="auto"/>
            <w:shd w:val="clear" w:color="auto" w:fill="auto"/>
            <w:tcMar>
              <w:left w:w="108" w:type="dxa"/>
              <w:right w:w="108" w:type="dxa"/>
            </w:tcMar>
          </w:tcPr>
          <w:p w14:paraId="2DB04AE4" w14:textId="3AF02AE2"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5F35C6AC" w14:textId="2AA9E736" w:rsidR="00B77864" w:rsidRPr="00385394" w:rsidRDefault="00B77864" w:rsidP="00C63748">
            <w:pPr>
              <w:pStyle w:val="TableText"/>
            </w:pPr>
            <w:proofErr w:type="spellStart"/>
            <w:r>
              <w:rPr>
                <w:rFonts w:eastAsia="Arial" w:cs="Arial"/>
                <w:szCs w:val="18"/>
              </w:rPr>
              <w:t>Lasee</w:t>
            </w:r>
            <w:proofErr w:type="spellEnd"/>
            <w:r>
              <w:rPr>
                <w:rFonts w:eastAsia="Arial" w:cs="Arial"/>
                <w:szCs w:val="18"/>
              </w:rPr>
              <w:t xml:space="preserve"> et al. 2019</w:t>
            </w:r>
          </w:p>
        </w:tc>
      </w:tr>
      <w:tr w:rsidR="00EF7B21" w:rsidRPr="00385394" w14:paraId="7100339D" w14:textId="77777777" w:rsidTr="00C63748">
        <w:trPr>
          <w:trHeight w:val="300"/>
        </w:trPr>
        <w:tc>
          <w:tcPr>
            <w:tcW w:w="0" w:type="auto"/>
            <w:tcBorders>
              <w:top w:val="nil"/>
              <w:bottom w:val="nil"/>
            </w:tcBorders>
          </w:tcPr>
          <w:p w14:paraId="7CEE41AD" w14:textId="77777777" w:rsidR="00B77864" w:rsidRPr="00385394" w:rsidRDefault="00B77864" w:rsidP="00C63748">
            <w:pPr>
              <w:pStyle w:val="TableText"/>
            </w:pPr>
          </w:p>
        </w:tc>
        <w:tc>
          <w:tcPr>
            <w:tcW w:w="0" w:type="auto"/>
            <w:shd w:val="clear" w:color="auto" w:fill="auto"/>
          </w:tcPr>
          <w:p w14:paraId="6A49E56A" w14:textId="5317C48E" w:rsidR="00B77864" w:rsidRPr="00385394" w:rsidRDefault="00B77864" w:rsidP="00C63748">
            <w:pPr>
              <w:pStyle w:val="TableText"/>
            </w:pPr>
            <w:r>
              <w:rPr>
                <w:rFonts w:eastAsia="Arial" w:cs="Arial"/>
                <w:szCs w:val="18"/>
              </w:rPr>
              <w:t>Radish</w:t>
            </w:r>
          </w:p>
        </w:tc>
        <w:tc>
          <w:tcPr>
            <w:tcW w:w="0" w:type="auto"/>
            <w:shd w:val="clear" w:color="auto" w:fill="auto"/>
            <w:tcMar>
              <w:left w:w="108" w:type="dxa"/>
              <w:right w:w="108" w:type="dxa"/>
            </w:tcMar>
          </w:tcPr>
          <w:p w14:paraId="5B5A9164" w14:textId="51DC4F6E" w:rsidR="00B77864" w:rsidRPr="00385394" w:rsidRDefault="00B77864" w:rsidP="00C63748">
            <w:pPr>
              <w:pStyle w:val="TableText"/>
            </w:pPr>
            <w:r w:rsidRPr="00086890">
              <w:rPr>
                <w:rFonts w:eastAsia="Arial" w:cs="Arial"/>
                <w:b/>
                <w:bCs/>
                <w:szCs w:val="18"/>
              </w:rPr>
              <w:t>47</w:t>
            </w:r>
          </w:p>
        </w:tc>
        <w:tc>
          <w:tcPr>
            <w:tcW w:w="0" w:type="auto"/>
            <w:shd w:val="clear" w:color="auto" w:fill="auto"/>
            <w:tcMar>
              <w:left w:w="108" w:type="dxa"/>
              <w:right w:w="108" w:type="dxa"/>
            </w:tcMar>
          </w:tcPr>
          <w:p w14:paraId="3C8899CC" w14:textId="0BE0129E"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5F80F33C" w14:textId="2E370134" w:rsidR="00B77864" w:rsidRPr="00385394" w:rsidRDefault="00B77864" w:rsidP="00C63748">
            <w:pPr>
              <w:pStyle w:val="TableText"/>
            </w:pPr>
            <w:proofErr w:type="spellStart"/>
            <w:r>
              <w:rPr>
                <w:rFonts w:eastAsia="Arial" w:cs="Arial"/>
                <w:szCs w:val="18"/>
              </w:rPr>
              <w:t>Lasee</w:t>
            </w:r>
            <w:proofErr w:type="spellEnd"/>
            <w:r>
              <w:rPr>
                <w:rFonts w:eastAsia="Arial" w:cs="Arial"/>
                <w:szCs w:val="18"/>
              </w:rPr>
              <w:t xml:space="preserve"> et al. 2019</w:t>
            </w:r>
          </w:p>
        </w:tc>
      </w:tr>
      <w:tr w:rsidR="00EF7B21" w:rsidRPr="00385394" w14:paraId="21382166" w14:textId="77777777" w:rsidTr="00C63748">
        <w:trPr>
          <w:trHeight w:val="300"/>
        </w:trPr>
        <w:tc>
          <w:tcPr>
            <w:tcW w:w="0" w:type="auto"/>
            <w:tcBorders>
              <w:top w:val="nil"/>
              <w:bottom w:val="nil"/>
            </w:tcBorders>
          </w:tcPr>
          <w:p w14:paraId="75D1553E" w14:textId="77777777" w:rsidR="00B77864" w:rsidRPr="00385394" w:rsidRDefault="00B77864" w:rsidP="00C63748">
            <w:pPr>
              <w:pStyle w:val="TableText"/>
            </w:pPr>
          </w:p>
        </w:tc>
        <w:tc>
          <w:tcPr>
            <w:tcW w:w="0" w:type="auto"/>
            <w:shd w:val="clear" w:color="auto" w:fill="auto"/>
          </w:tcPr>
          <w:p w14:paraId="1759EC0E" w14:textId="0F35FE83" w:rsidR="00B77864" w:rsidRPr="00385394" w:rsidRDefault="00B77864" w:rsidP="00C63748">
            <w:pPr>
              <w:pStyle w:val="TableText"/>
            </w:pPr>
            <w:r>
              <w:rPr>
                <w:rFonts w:eastAsia="Arial" w:cs="Arial"/>
                <w:szCs w:val="18"/>
              </w:rPr>
              <w:t>Carrot</w:t>
            </w:r>
          </w:p>
        </w:tc>
        <w:tc>
          <w:tcPr>
            <w:tcW w:w="0" w:type="auto"/>
            <w:shd w:val="clear" w:color="auto" w:fill="auto"/>
            <w:tcMar>
              <w:left w:w="108" w:type="dxa"/>
              <w:right w:w="108" w:type="dxa"/>
            </w:tcMar>
          </w:tcPr>
          <w:p w14:paraId="7AC02654" w14:textId="25719A2B" w:rsidR="00B77864" w:rsidRPr="00385394" w:rsidRDefault="00B77864" w:rsidP="00C63748">
            <w:pPr>
              <w:pStyle w:val="TableText"/>
            </w:pPr>
            <w:r w:rsidRPr="00086890">
              <w:rPr>
                <w:rFonts w:eastAsia="Arial" w:cs="Arial"/>
                <w:b/>
                <w:bCs/>
                <w:szCs w:val="18"/>
              </w:rPr>
              <w:t>54</w:t>
            </w:r>
          </w:p>
        </w:tc>
        <w:tc>
          <w:tcPr>
            <w:tcW w:w="0" w:type="auto"/>
            <w:shd w:val="clear" w:color="auto" w:fill="auto"/>
            <w:tcMar>
              <w:left w:w="108" w:type="dxa"/>
              <w:right w:w="108" w:type="dxa"/>
            </w:tcMar>
          </w:tcPr>
          <w:p w14:paraId="388B59A1" w14:textId="12342E67"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54FA4BBB" w14:textId="76E4E388" w:rsidR="00B77864" w:rsidRPr="00385394" w:rsidRDefault="00B77864" w:rsidP="00C63748">
            <w:pPr>
              <w:pStyle w:val="TableText"/>
            </w:pPr>
            <w:proofErr w:type="spellStart"/>
            <w:r>
              <w:rPr>
                <w:rFonts w:eastAsia="Arial" w:cs="Arial"/>
                <w:szCs w:val="18"/>
              </w:rPr>
              <w:t>Lasee</w:t>
            </w:r>
            <w:proofErr w:type="spellEnd"/>
            <w:r>
              <w:rPr>
                <w:rFonts w:eastAsia="Arial" w:cs="Arial"/>
                <w:szCs w:val="18"/>
              </w:rPr>
              <w:t xml:space="preserve"> et al. 2019</w:t>
            </w:r>
          </w:p>
        </w:tc>
      </w:tr>
      <w:tr w:rsidR="00EF7B21" w:rsidRPr="00385394" w14:paraId="58523B2C" w14:textId="77777777" w:rsidTr="00C63748">
        <w:trPr>
          <w:trHeight w:val="300"/>
        </w:trPr>
        <w:tc>
          <w:tcPr>
            <w:tcW w:w="0" w:type="auto"/>
            <w:tcBorders>
              <w:top w:val="nil"/>
              <w:bottom w:val="nil"/>
            </w:tcBorders>
          </w:tcPr>
          <w:p w14:paraId="2D839C75" w14:textId="77777777" w:rsidR="00B77864" w:rsidRPr="00385394" w:rsidRDefault="00B77864" w:rsidP="00C63748">
            <w:pPr>
              <w:pStyle w:val="TableText"/>
            </w:pPr>
          </w:p>
        </w:tc>
        <w:tc>
          <w:tcPr>
            <w:tcW w:w="0" w:type="auto"/>
            <w:shd w:val="clear" w:color="auto" w:fill="auto"/>
          </w:tcPr>
          <w:p w14:paraId="71FF272F" w14:textId="45F9C880" w:rsidR="00B77864" w:rsidRPr="00385394" w:rsidRDefault="00B77864" w:rsidP="00C63748">
            <w:pPr>
              <w:pStyle w:val="TableText"/>
            </w:pPr>
            <w:r>
              <w:rPr>
                <w:rFonts w:eastAsia="Arial" w:cs="Arial"/>
                <w:szCs w:val="18"/>
              </w:rPr>
              <w:t>Red chicory leaf</w:t>
            </w:r>
          </w:p>
        </w:tc>
        <w:tc>
          <w:tcPr>
            <w:tcW w:w="0" w:type="auto"/>
            <w:shd w:val="clear" w:color="auto" w:fill="auto"/>
            <w:tcMar>
              <w:left w:w="108" w:type="dxa"/>
              <w:right w:w="108" w:type="dxa"/>
            </w:tcMar>
          </w:tcPr>
          <w:p w14:paraId="2D15FF82" w14:textId="1A8DA627" w:rsidR="00B77864" w:rsidRPr="00385394" w:rsidRDefault="00B77864" w:rsidP="00C63748">
            <w:pPr>
              <w:pStyle w:val="TableText"/>
            </w:pPr>
            <w:r w:rsidRPr="00086890">
              <w:rPr>
                <w:rFonts w:eastAsia="Arial" w:cs="Arial"/>
                <w:b/>
                <w:bCs/>
                <w:szCs w:val="18"/>
              </w:rPr>
              <w:t>4.2</w:t>
            </w:r>
          </w:p>
        </w:tc>
        <w:tc>
          <w:tcPr>
            <w:tcW w:w="0" w:type="auto"/>
            <w:shd w:val="clear" w:color="auto" w:fill="auto"/>
            <w:tcMar>
              <w:left w:w="108" w:type="dxa"/>
              <w:right w:w="108" w:type="dxa"/>
            </w:tcMar>
          </w:tcPr>
          <w:p w14:paraId="3FF7F13F" w14:textId="472BDCDE" w:rsidR="00B77864" w:rsidRPr="00385394" w:rsidRDefault="00B77864" w:rsidP="00C63748">
            <w:pPr>
              <w:pStyle w:val="TableText"/>
            </w:pPr>
            <w:r>
              <w:rPr>
                <w:rFonts w:eastAsia="Arial" w:cs="Arial"/>
                <w:szCs w:val="18"/>
              </w:rPr>
              <w:t>DW</w:t>
            </w:r>
          </w:p>
        </w:tc>
        <w:tc>
          <w:tcPr>
            <w:tcW w:w="0" w:type="auto"/>
            <w:shd w:val="clear" w:color="auto" w:fill="auto"/>
            <w:tcMar>
              <w:left w:w="108" w:type="dxa"/>
              <w:right w:w="108" w:type="dxa"/>
            </w:tcMar>
          </w:tcPr>
          <w:p w14:paraId="25EEE19E" w14:textId="78C4FB0D" w:rsidR="00B77864" w:rsidRPr="00385394" w:rsidRDefault="00B77864" w:rsidP="00C63748">
            <w:pPr>
              <w:pStyle w:val="TableText"/>
            </w:pPr>
            <w:r w:rsidRPr="00ED39AA">
              <w:rPr>
                <w:rFonts w:eastAsia="Arial" w:cs="Arial"/>
                <w:szCs w:val="18"/>
                <w:lang w:val="it-IT"/>
              </w:rPr>
              <w:t>Gredelj</w:t>
            </w:r>
            <w:r>
              <w:rPr>
                <w:rFonts w:eastAsia="Arial" w:cs="Arial"/>
                <w:szCs w:val="18"/>
                <w:lang w:val="it-IT"/>
              </w:rPr>
              <w:t xml:space="preserve"> et al. 2020</w:t>
            </w:r>
          </w:p>
        </w:tc>
      </w:tr>
      <w:tr w:rsidR="00754A32" w:rsidRPr="00385394" w14:paraId="65F22AC0" w14:textId="77777777" w:rsidTr="00C63748">
        <w:trPr>
          <w:trHeight w:val="300"/>
        </w:trPr>
        <w:tc>
          <w:tcPr>
            <w:tcW w:w="0" w:type="auto"/>
            <w:tcBorders>
              <w:top w:val="nil"/>
            </w:tcBorders>
          </w:tcPr>
          <w:p w14:paraId="183959F8" w14:textId="77777777" w:rsidR="00EF7B21" w:rsidRPr="00385394" w:rsidRDefault="00EF7B21" w:rsidP="00C63748">
            <w:pPr>
              <w:pStyle w:val="TableText"/>
            </w:pPr>
          </w:p>
        </w:tc>
        <w:tc>
          <w:tcPr>
            <w:tcW w:w="0" w:type="auto"/>
            <w:shd w:val="clear" w:color="auto" w:fill="auto"/>
          </w:tcPr>
          <w:p w14:paraId="6B3D5063" w14:textId="071E7DC7" w:rsidR="00EF7B21" w:rsidRDefault="00EF7B21" w:rsidP="00C63748">
            <w:pPr>
              <w:pStyle w:val="TableText"/>
              <w:rPr>
                <w:rFonts w:eastAsia="Arial" w:cs="Arial"/>
                <w:szCs w:val="18"/>
              </w:rPr>
            </w:pPr>
            <w:r>
              <w:rPr>
                <w:rFonts w:eastAsia="Arial" w:cs="Arial"/>
                <w:szCs w:val="18"/>
              </w:rPr>
              <w:t>Wheat</w:t>
            </w:r>
          </w:p>
        </w:tc>
        <w:tc>
          <w:tcPr>
            <w:tcW w:w="0" w:type="auto"/>
            <w:shd w:val="clear" w:color="auto" w:fill="auto"/>
            <w:tcMar>
              <w:left w:w="108" w:type="dxa"/>
              <w:right w:w="108" w:type="dxa"/>
            </w:tcMar>
          </w:tcPr>
          <w:p w14:paraId="2A41E93E" w14:textId="37CBF776" w:rsidR="00EF7B21" w:rsidRPr="00086890" w:rsidRDefault="00EF7B21" w:rsidP="00C63748">
            <w:pPr>
              <w:pStyle w:val="TableText"/>
              <w:rPr>
                <w:rFonts w:eastAsia="Arial" w:cs="Arial"/>
                <w:b/>
                <w:bCs/>
                <w:szCs w:val="18"/>
              </w:rPr>
            </w:pPr>
            <w:r w:rsidRPr="00086890">
              <w:rPr>
                <w:rFonts w:eastAsia="Arial" w:cs="Arial"/>
                <w:szCs w:val="18"/>
              </w:rPr>
              <w:t>1.2 – 1.6</w:t>
            </w:r>
          </w:p>
        </w:tc>
        <w:tc>
          <w:tcPr>
            <w:tcW w:w="0" w:type="auto"/>
            <w:shd w:val="clear" w:color="auto" w:fill="auto"/>
            <w:tcMar>
              <w:left w:w="108" w:type="dxa"/>
              <w:right w:w="108" w:type="dxa"/>
            </w:tcMar>
          </w:tcPr>
          <w:p w14:paraId="3D9DABFE" w14:textId="26E13E3D" w:rsidR="00EF7B21" w:rsidRDefault="00EF7B21" w:rsidP="00C63748">
            <w:pPr>
              <w:pStyle w:val="TableText"/>
              <w:rPr>
                <w:rFonts w:eastAsia="Arial" w:cs="Arial"/>
                <w:szCs w:val="18"/>
              </w:rPr>
            </w:pPr>
            <w:r>
              <w:rPr>
                <w:rFonts w:eastAsia="Arial" w:cs="Arial"/>
                <w:szCs w:val="18"/>
              </w:rPr>
              <w:t>DW</w:t>
            </w:r>
          </w:p>
        </w:tc>
        <w:tc>
          <w:tcPr>
            <w:tcW w:w="0" w:type="auto"/>
            <w:shd w:val="clear" w:color="auto" w:fill="auto"/>
            <w:tcMar>
              <w:left w:w="108" w:type="dxa"/>
              <w:right w:w="108" w:type="dxa"/>
            </w:tcMar>
          </w:tcPr>
          <w:p w14:paraId="64DBF927" w14:textId="2A1D71DE" w:rsidR="00EF7B21" w:rsidRPr="00ED39AA" w:rsidRDefault="00EF7B21" w:rsidP="00C63748">
            <w:pPr>
              <w:pStyle w:val="TableText"/>
              <w:rPr>
                <w:rFonts w:eastAsia="Arial" w:cs="Arial"/>
                <w:szCs w:val="18"/>
                <w:lang w:val="it-IT"/>
              </w:rPr>
            </w:pPr>
            <w:r>
              <w:rPr>
                <w:rFonts w:eastAsia="Arial" w:cs="Arial"/>
                <w:szCs w:val="18"/>
                <w:lang w:val="it-IT"/>
              </w:rPr>
              <w:t>Lan et al. 2018</w:t>
            </w:r>
          </w:p>
        </w:tc>
      </w:tr>
      <w:tr w:rsidR="00EF7B21" w:rsidRPr="00385394" w14:paraId="46A8E05D" w14:textId="77777777" w:rsidTr="00C63748">
        <w:trPr>
          <w:trHeight w:val="288"/>
        </w:trPr>
        <w:tc>
          <w:tcPr>
            <w:tcW w:w="0" w:type="auto"/>
            <w:vMerge w:val="restart"/>
          </w:tcPr>
          <w:p w14:paraId="67089341" w14:textId="154AF25E" w:rsidR="00EF7B21" w:rsidRPr="00385394" w:rsidRDefault="00EF7B21" w:rsidP="00C63748">
            <w:pPr>
              <w:pStyle w:val="TableText"/>
            </w:pPr>
            <w:r>
              <w:t>Vegetative parts WW</w:t>
            </w:r>
          </w:p>
        </w:tc>
        <w:tc>
          <w:tcPr>
            <w:tcW w:w="0" w:type="auto"/>
            <w:shd w:val="clear" w:color="auto" w:fill="auto"/>
          </w:tcPr>
          <w:p w14:paraId="63C9230F" w14:textId="007F6C62" w:rsidR="00EF7B21" w:rsidRPr="00385394" w:rsidRDefault="00EF7B21" w:rsidP="00C63748">
            <w:pPr>
              <w:pStyle w:val="TableText"/>
            </w:pPr>
            <w:r w:rsidRPr="00A930FA">
              <w:rPr>
                <w:rFonts w:eastAsia="Arial" w:cs="Arial"/>
                <w:color w:val="231F20"/>
                <w:szCs w:val="18"/>
              </w:rPr>
              <w:t>Carrot</w:t>
            </w:r>
          </w:p>
        </w:tc>
        <w:tc>
          <w:tcPr>
            <w:tcW w:w="0" w:type="auto"/>
            <w:shd w:val="clear" w:color="auto" w:fill="auto"/>
            <w:tcMar>
              <w:left w:w="108" w:type="dxa"/>
              <w:right w:w="108" w:type="dxa"/>
            </w:tcMar>
          </w:tcPr>
          <w:p w14:paraId="4F062005" w14:textId="101D8CB3" w:rsidR="00EF7B21" w:rsidRPr="00385394" w:rsidRDefault="00EF7B21" w:rsidP="00C63748">
            <w:pPr>
              <w:pStyle w:val="TableText"/>
            </w:pPr>
            <w:r w:rsidRPr="00A930FA">
              <w:rPr>
                <w:rFonts w:eastAsia="Arial" w:cs="Arial"/>
                <w:color w:val="231F20"/>
                <w:szCs w:val="18"/>
              </w:rPr>
              <w:t>0.5</w:t>
            </w:r>
          </w:p>
        </w:tc>
        <w:tc>
          <w:tcPr>
            <w:tcW w:w="0" w:type="auto"/>
            <w:shd w:val="clear" w:color="auto" w:fill="auto"/>
            <w:tcMar>
              <w:left w:w="108" w:type="dxa"/>
              <w:right w:w="108" w:type="dxa"/>
            </w:tcMar>
          </w:tcPr>
          <w:p w14:paraId="39073FE0" w14:textId="2278CABB" w:rsidR="00EF7B21" w:rsidRPr="00385394" w:rsidRDefault="00EF7B21" w:rsidP="00C63748">
            <w:pPr>
              <w:pStyle w:val="TableText"/>
            </w:pPr>
            <w:r w:rsidRPr="00A930FA">
              <w:rPr>
                <w:rFonts w:eastAsia="Arial" w:cs="Arial"/>
                <w:color w:val="231F20"/>
                <w:szCs w:val="18"/>
              </w:rPr>
              <w:t>WW</w:t>
            </w:r>
            <w:r>
              <w:rPr>
                <w:rFonts w:eastAsia="Arial" w:cs="Arial"/>
                <w:szCs w:val="18"/>
              </w:rPr>
              <w:t xml:space="preserve"> </w:t>
            </w:r>
            <w:r w:rsidRPr="00245C94">
              <w:rPr>
                <w:rFonts w:eastAsia="Arial" w:cs="Arial"/>
                <w:szCs w:val="18"/>
              </w:rPr>
              <w:t xml:space="preserve">[= </w:t>
            </w:r>
            <w:r>
              <w:rPr>
                <w:rFonts w:eastAsia="Arial" w:cs="Arial"/>
                <w:szCs w:val="18"/>
              </w:rPr>
              <w:t>4.2</w:t>
            </w:r>
            <w:r w:rsidRPr="00245C94">
              <w:rPr>
                <w:rFonts w:eastAsia="Arial" w:cs="Arial"/>
                <w:szCs w:val="18"/>
              </w:rPr>
              <w:t xml:space="preserve"> DW]</w:t>
            </w:r>
            <w:r>
              <w:rPr>
                <w:rFonts w:eastAsia="Arial" w:cs="Arial"/>
                <w:szCs w:val="18"/>
              </w:rPr>
              <w:t xml:space="preserve"> </w:t>
            </w:r>
            <w:r w:rsidR="003F20CD">
              <w:rPr>
                <w:rFonts w:eastAsia="Arial" w:cs="Arial"/>
                <w:szCs w:val="18"/>
                <w:vertAlign w:val="superscript"/>
              </w:rPr>
              <w:t>b</w:t>
            </w:r>
          </w:p>
        </w:tc>
        <w:tc>
          <w:tcPr>
            <w:tcW w:w="0" w:type="auto"/>
            <w:shd w:val="clear" w:color="auto" w:fill="auto"/>
            <w:tcMar>
              <w:left w:w="108" w:type="dxa"/>
              <w:right w:w="108" w:type="dxa"/>
            </w:tcMar>
          </w:tcPr>
          <w:p w14:paraId="662A48F8" w14:textId="3EE23478" w:rsidR="00EF7B21" w:rsidRPr="00385394" w:rsidRDefault="00EF7B21" w:rsidP="00C63748">
            <w:pPr>
              <w:pStyle w:val="TableText"/>
            </w:pPr>
            <w:r w:rsidRPr="00A930FA">
              <w:rPr>
                <w:rFonts w:eastAsia="Arial" w:cs="Arial"/>
                <w:color w:val="231F20"/>
                <w:szCs w:val="18"/>
              </w:rPr>
              <w:t>Lechner &amp; Knapp 2011</w:t>
            </w:r>
          </w:p>
        </w:tc>
      </w:tr>
      <w:tr w:rsidR="00EF7B21" w:rsidRPr="00385394" w14:paraId="005CB761" w14:textId="77777777" w:rsidTr="00C63748">
        <w:trPr>
          <w:trHeight w:val="300"/>
        </w:trPr>
        <w:tc>
          <w:tcPr>
            <w:tcW w:w="0" w:type="auto"/>
            <w:vMerge/>
          </w:tcPr>
          <w:p w14:paraId="57B42102" w14:textId="77777777" w:rsidR="00EF7B21" w:rsidRPr="00385394" w:rsidRDefault="00EF7B21" w:rsidP="00C63748">
            <w:pPr>
              <w:pStyle w:val="TableText"/>
            </w:pPr>
          </w:p>
        </w:tc>
        <w:tc>
          <w:tcPr>
            <w:tcW w:w="0" w:type="auto"/>
            <w:shd w:val="clear" w:color="auto" w:fill="auto"/>
          </w:tcPr>
          <w:p w14:paraId="2266948C" w14:textId="0703C80C" w:rsidR="00EF7B21" w:rsidRPr="00385394" w:rsidRDefault="00EF7B21" w:rsidP="00C63748">
            <w:pPr>
              <w:pStyle w:val="TableText"/>
            </w:pPr>
            <w:r w:rsidRPr="00A930FA">
              <w:rPr>
                <w:rFonts w:eastAsia="Arial" w:cs="Arial"/>
                <w:color w:val="231F20"/>
                <w:szCs w:val="18"/>
              </w:rPr>
              <w:t>Cucumber</w:t>
            </w:r>
          </w:p>
        </w:tc>
        <w:tc>
          <w:tcPr>
            <w:tcW w:w="0" w:type="auto"/>
            <w:shd w:val="clear" w:color="auto" w:fill="auto"/>
            <w:tcMar>
              <w:left w:w="108" w:type="dxa"/>
              <w:right w:w="108" w:type="dxa"/>
            </w:tcMar>
          </w:tcPr>
          <w:p w14:paraId="34631FAC" w14:textId="1C1BC0B5" w:rsidR="00EF7B21" w:rsidRPr="00385394" w:rsidRDefault="00EF7B21" w:rsidP="00C63748">
            <w:pPr>
              <w:pStyle w:val="TableText"/>
            </w:pPr>
            <w:r w:rsidRPr="00A930FA">
              <w:rPr>
                <w:rFonts w:eastAsia="Arial" w:cs="Arial"/>
                <w:color w:val="231F20"/>
                <w:szCs w:val="18"/>
              </w:rPr>
              <w:t>0.8 – 1.0</w:t>
            </w:r>
          </w:p>
        </w:tc>
        <w:tc>
          <w:tcPr>
            <w:tcW w:w="0" w:type="auto"/>
            <w:shd w:val="clear" w:color="auto" w:fill="auto"/>
            <w:tcMar>
              <w:left w:w="108" w:type="dxa"/>
              <w:right w:w="108" w:type="dxa"/>
            </w:tcMar>
          </w:tcPr>
          <w:p w14:paraId="59C2CA12" w14:textId="0F063C75" w:rsidR="00EF7B21" w:rsidRPr="00385394" w:rsidRDefault="00EF7B21" w:rsidP="00C63748">
            <w:pPr>
              <w:pStyle w:val="TableText"/>
            </w:pPr>
            <w:r w:rsidRPr="00086890">
              <w:rPr>
                <w:rFonts w:eastAsia="Arial" w:cs="Arial"/>
                <w:color w:val="231F20"/>
                <w:szCs w:val="18"/>
              </w:rPr>
              <w:t>WW</w:t>
            </w:r>
            <w:r w:rsidRPr="00086890">
              <w:rPr>
                <w:rFonts w:eastAsia="Arial" w:cs="Arial"/>
                <w:szCs w:val="18"/>
              </w:rPr>
              <w:t xml:space="preserve"> [= 20 - </w:t>
            </w:r>
            <w:r w:rsidRPr="00086890">
              <w:rPr>
                <w:rFonts w:eastAsia="Arial" w:cs="Arial"/>
                <w:b/>
                <w:bCs/>
                <w:szCs w:val="18"/>
              </w:rPr>
              <w:t>25 DW</w:t>
            </w:r>
            <w:r w:rsidRPr="00086890">
              <w:rPr>
                <w:rFonts w:eastAsia="Arial" w:cs="Arial"/>
                <w:szCs w:val="18"/>
              </w:rPr>
              <w:t>]</w:t>
            </w:r>
            <w:r w:rsidRPr="00086890">
              <w:rPr>
                <w:rFonts w:eastAsia="Arial" w:cs="Arial"/>
                <w:szCs w:val="18"/>
                <w:vertAlign w:val="superscript"/>
              </w:rPr>
              <w:t xml:space="preserve"> </w:t>
            </w:r>
            <w:r w:rsidR="003F20CD">
              <w:rPr>
                <w:rFonts w:eastAsia="Arial" w:cs="Arial"/>
                <w:szCs w:val="18"/>
                <w:vertAlign w:val="superscript"/>
              </w:rPr>
              <w:t>b</w:t>
            </w:r>
          </w:p>
        </w:tc>
        <w:tc>
          <w:tcPr>
            <w:tcW w:w="0" w:type="auto"/>
            <w:shd w:val="clear" w:color="auto" w:fill="auto"/>
            <w:tcMar>
              <w:left w:w="108" w:type="dxa"/>
              <w:right w:w="108" w:type="dxa"/>
            </w:tcMar>
          </w:tcPr>
          <w:p w14:paraId="20CF0469" w14:textId="6D5971F2" w:rsidR="00EF7B21" w:rsidRPr="00385394" w:rsidRDefault="00EF7B21" w:rsidP="00C63748">
            <w:pPr>
              <w:pStyle w:val="TableText"/>
            </w:pPr>
            <w:r w:rsidRPr="00A930FA">
              <w:rPr>
                <w:rFonts w:eastAsia="Arial" w:cs="Arial"/>
                <w:color w:val="231F20"/>
                <w:szCs w:val="18"/>
              </w:rPr>
              <w:t>Lechner &amp; Knapp 2011</w:t>
            </w:r>
          </w:p>
        </w:tc>
      </w:tr>
      <w:tr w:rsidR="00EF7B21" w:rsidRPr="00385394" w14:paraId="3FB3373C" w14:textId="77777777" w:rsidTr="00C63748">
        <w:trPr>
          <w:trHeight w:val="300"/>
        </w:trPr>
        <w:tc>
          <w:tcPr>
            <w:tcW w:w="0" w:type="auto"/>
            <w:vMerge/>
          </w:tcPr>
          <w:p w14:paraId="7FF3ACFF" w14:textId="77777777" w:rsidR="00EF7B21" w:rsidRPr="00385394" w:rsidRDefault="00EF7B21" w:rsidP="00C63748">
            <w:pPr>
              <w:pStyle w:val="TableText"/>
            </w:pPr>
          </w:p>
        </w:tc>
        <w:tc>
          <w:tcPr>
            <w:tcW w:w="0" w:type="auto"/>
            <w:shd w:val="clear" w:color="auto" w:fill="auto"/>
          </w:tcPr>
          <w:p w14:paraId="23C0D355" w14:textId="1B753073" w:rsidR="00EF7B21" w:rsidRPr="00385394" w:rsidRDefault="00EF7B21" w:rsidP="00C63748">
            <w:pPr>
              <w:pStyle w:val="TableText"/>
            </w:pPr>
            <w:r w:rsidRPr="00A930FA">
              <w:rPr>
                <w:rFonts w:eastAsia="Arial" w:cs="Arial"/>
                <w:color w:val="231F20"/>
                <w:szCs w:val="18"/>
              </w:rPr>
              <w:t>Potato</w:t>
            </w:r>
          </w:p>
        </w:tc>
        <w:tc>
          <w:tcPr>
            <w:tcW w:w="0" w:type="auto"/>
            <w:shd w:val="clear" w:color="auto" w:fill="auto"/>
            <w:tcMar>
              <w:left w:w="108" w:type="dxa"/>
              <w:right w:w="108" w:type="dxa"/>
            </w:tcMar>
          </w:tcPr>
          <w:p w14:paraId="4240ABA6" w14:textId="4D4CEAF8" w:rsidR="00EF7B21" w:rsidRPr="00385394" w:rsidRDefault="00EF7B21" w:rsidP="00C63748">
            <w:pPr>
              <w:pStyle w:val="TableText"/>
            </w:pPr>
            <w:r w:rsidRPr="00A930FA">
              <w:rPr>
                <w:rFonts w:eastAsia="Arial" w:cs="Arial"/>
                <w:color w:val="231F20"/>
                <w:szCs w:val="18"/>
              </w:rPr>
              <w:t>0.4</w:t>
            </w:r>
          </w:p>
        </w:tc>
        <w:tc>
          <w:tcPr>
            <w:tcW w:w="0" w:type="auto"/>
            <w:shd w:val="clear" w:color="auto" w:fill="auto"/>
            <w:tcMar>
              <w:left w:w="108" w:type="dxa"/>
              <w:right w:w="108" w:type="dxa"/>
            </w:tcMar>
          </w:tcPr>
          <w:p w14:paraId="4605CEA7" w14:textId="7D4A03C8" w:rsidR="00EF7B21" w:rsidRPr="00385394" w:rsidRDefault="00EF7B21" w:rsidP="00C63748">
            <w:pPr>
              <w:pStyle w:val="TableText"/>
            </w:pPr>
            <w:r w:rsidRPr="00086890">
              <w:rPr>
                <w:rFonts w:eastAsia="Arial" w:cs="Arial"/>
                <w:color w:val="231F20"/>
                <w:szCs w:val="18"/>
              </w:rPr>
              <w:t>WW</w:t>
            </w:r>
            <w:r w:rsidRPr="00086890">
              <w:rPr>
                <w:rFonts w:eastAsia="Arial" w:cs="Arial"/>
                <w:szCs w:val="18"/>
              </w:rPr>
              <w:t xml:space="preserve"> [= </w:t>
            </w:r>
            <w:r w:rsidRPr="00086890">
              <w:rPr>
                <w:rFonts w:eastAsia="Arial" w:cs="Arial"/>
                <w:b/>
                <w:bCs/>
                <w:szCs w:val="18"/>
              </w:rPr>
              <w:t>5.7 DW</w:t>
            </w:r>
            <w:r w:rsidRPr="00086890">
              <w:rPr>
                <w:rFonts w:eastAsia="Arial" w:cs="Arial"/>
                <w:szCs w:val="18"/>
              </w:rPr>
              <w:t>]</w:t>
            </w:r>
            <w:r w:rsidRPr="00086890">
              <w:rPr>
                <w:rFonts w:eastAsia="Arial" w:cs="Arial"/>
                <w:szCs w:val="18"/>
                <w:vertAlign w:val="superscript"/>
              </w:rPr>
              <w:t xml:space="preserve"> </w:t>
            </w:r>
            <w:r w:rsidR="003F20CD">
              <w:rPr>
                <w:rFonts w:eastAsia="Arial" w:cs="Arial"/>
                <w:szCs w:val="18"/>
                <w:vertAlign w:val="superscript"/>
              </w:rPr>
              <w:t>b</w:t>
            </w:r>
          </w:p>
        </w:tc>
        <w:tc>
          <w:tcPr>
            <w:tcW w:w="0" w:type="auto"/>
            <w:shd w:val="clear" w:color="auto" w:fill="auto"/>
            <w:tcMar>
              <w:left w:w="108" w:type="dxa"/>
              <w:right w:w="108" w:type="dxa"/>
            </w:tcMar>
          </w:tcPr>
          <w:p w14:paraId="67D5C437" w14:textId="686DF437" w:rsidR="00EF7B21" w:rsidRPr="00385394" w:rsidRDefault="00EF7B21" w:rsidP="00C63748">
            <w:pPr>
              <w:pStyle w:val="TableText"/>
            </w:pPr>
            <w:r w:rsidRPr="00A930FA">
              <w:rPr>
                <w:rFonts w:eastAsia="Arial" w:cs="Arial"/>
                <w:color w:val="231F20"/>
                <w:szCs w:val="18"/>
              </w:rPr>
              <w:t>Lechner &amp; Knapp 2011</w:t>
            </w:r>
          </w:p>
        </w:tc>
      </w:tr>
      <w:tr w:rsidR="00EF7B21" w:rsidRPr="00385394" w14:paraId="07B0869B" w14:textId="77777777" w:rsidTr="00C63748">
        <w:trPr>
          <w:trHeight w:val="300"/>
        </w:trPr>
        <w:tc>
          <w:tcPr>
            <w:tcW w:w="0" w:type="auto"/>
            <w:vMerge/>
          </w:tcPr>
          <w:p w14:paraId="595AD735" w14:textId="77777777" w:rsidR="00EF7B21" w:rsidRPr="00385394" w:rsidRDefault="00EF7B21" w:rsidP="00C63748">
            <w:pPr>
              <w:pStyle w:val="TableText"/>
            </w:pPr>
          </w:p>
        </w:tc>
        <w:tc>
          <w:tcPr>
            <w:tcW w:w="0" w:type="auto"/>
            <w:shd w:val="clear" w:color="auto" w:fill="auto"/>
          </w:tcPr>
          <w:p w14:paraId="19AB3B9D" w14:textId="5D3EE328" w:rsidR="00EF7B21" w:rsidRPr="00385394" w:rsidRDefault="00EF7B21" w:rsidP="00C63748">
            <w:pPr>
              <w:pStyle w:val="TableText"/>
            </w:pPr>
            <w:r w:rsidRPr="00A930FA">
              <w:rPr>
                <w:rFonts w:eastAsia="Arial" w:cs="Arial"/>
                <w:color w:val="231F20"/>
                <w:szCs w:val="18"/>
              </w:rPr>
              <w:t>Wheat grass</w:t>
            </w:r>
          </w:p>
        </w:tc>
        <w:tc>
          <w:tcPr>
            <w:tcW w:w="0" w:type="auto"/>
            <w:shd w:val="clear" w:color="auto" w:fill="auto"/>
            <w:tcMar>
              <w:left w:w="108" w:type="dxa"/>
              <w:right w:w="108" w:type="dxa"/>
            </w:tcMar>
          </w:tcPr>
          <w:p w14:paraId="0CFEE100" w14:textId="3ED5375B" w:rsidR="00EF7B21" w:rsidRPr="00385394" w:rsidRDefault="00EF7B21" w:rsidP="00C63748">
            <w:pPr>
              <w:pStyle w:val="TableText"/>
            </w:pPr>
            <w:r>
              <w:rPr>
                <w:rFonts w:eastAsia="Arial" w:cs="Arial"/>
                <w:szCs w:val="18"/>
              </w:rPr>
              <w:t xml:space="preserve">0.3 - </w:t>
            </w:r>
            <w:r w:rsidRPr="00A930FA">
              <w:rPr>
                <w:rFonts w:eastAsia="Arial" w:cs="Arial"/>
                <w:color w:val="231F20"/>
                <w:szCs w:val="18"/>
              </w:rPr>
              <w:t>0.6</w:t>
            </w:r>
          </w:p>
        </w:tc>
        <w:tc>
          <w:tcPr>
            <w:tcW w:w="0" w:type="auto"/>
            <w:shd w:val="clear" w:color="auto" w:fill="auto"/>
            <w:tcMar>
              <w:left w:w="108" w:type="dxa"/>
              <w:right w:w="108" w:type="dxa"/>
            </w:tcMar>
          </w:tcPr>
          <w:p w14:paraId="290A8130" w14:textId="1B80011A" w:rsidR="00EF7B21" w:rsidRPr="00385394" w:rsidRDefault="00EF7B21" w:rsidP="00C63748">
            <w:pPr>
              <w:pStyle w:val="TableText"/>
            </w:pPr>
            <w:r w:rsidRPr="00A930FA">
              <w:rPr>
                <w:rFonts w:eastAsia="Arial" w:cs="Arial"/>
                <w:color w:val="231F20"/>
                <w:szCs w:val="18"/>
              </w:rPr>
              <w:t>WW</w:t>
            </w:r>
            <w:r w:rsidRPr="00245C94">
              <w:rPr>
                <w:rFonts w:eastAsia="Arial" w:cs="Arial"/>
                <w:szCs w:val="18"/>
              </w:rPr>
              <w:t xml:space="preserve"> [= 1.</w:t>
            </w:r>
            <w:r>
              <w:rPr>
                <w:rFonts w:eastAsia="Arial" w:cs="Arial"/>
                <w:szCs w:val="18"/>
              </w:rPr>
              <w:t>6 - 3.2</w:t>
            </w:r>
            <w:r w:rsidRPr="00245C94">
              <w:rPr>
                <w:rFonts w:eastAsia="Arial" w:cs="Arial"/>
                <w:szCs w:val="18"/>
              </w:rPr>
              <w:t xml:space="preserve"> DW]</w:t>
            </w:r>
            <w:r>
              <w:rPr>
                <w:rFonts w:eastAsia="Arial" w:cs="Arial"/>
                <w:szCs w:val="18"/>
              </w:rPr>
              <w:t xml:space="preserve"> </w:t>
            </w:r>
            <w:r w:rsidR="003F20CD">
              <w:rPr>
                <w:rFonts w:eastAsia="Arial" w:cs="Arial"/>
                <w:szCs w:val="18"/>
                <w:vertAlign w:val="superscript"/>
              </w:rPr>
              <w:t>c</w:t>
            </w:r>
          </w:p>
        </w:tc>
        <w:tc>
          <w:tcPr>
            <w:tcW w:w="0" w:type="auto"/>
            <w:shd w:val="clear" w:color="auto" w:fill="auto"/>
            <w:tcMar>
              <w:left w:w="108" w:type="dxa"/>
              <w:right w:w="108" w:type="dxa"/>
            </w:tcMar>
          </w:tcPr>
          <w:p w14:paraId="130ACD28" w14:textId="153610D9" w:rsidR="00EF7B21" w:rsidRPr="00385394" w:rsidRDefault="00EF7B21" w:rsidP="00C63748">
            <w:pPr>
              <w:pStyle w:val="TableText"/>
            </w:pPr>
            <w:proofErr w:type="spellStart"/>
            <w:r w:rsidRPr="00A930FA">
              <w:rPr>
                <w:rFonts w:eastAsia="Arial" w:cs="Arial"/>
                <w:color w:val="231F20"/>
                <w:szCs w:val="18"/>
              </w:rPr>
              <w:t>Bräunig</w:t>
            </w:r>
            <w:proofErr w:type="spellEnd"/>
            <w:r w:rsidRPr="00A930FA">
              <w:rPr>
                <w:rFonts w:eastAsia="Arial" w:cs="Arial"/>
                <w:color w:val="231F20"/>
                <w:szCs w:val="18"/>
              </w:rPr>
              <w:t xml:space="preserve"> et al. 2018</w:t>
            </w:r>
          </w:p>
        </w:tc>
      </w:tr>
      <w:tr w:rsidR="00EF7B21" w:rsidRPr="00385394" w14:paraId="62533315" w14:textId="77777777" w:rsidTr="00C63748">
        <w:trPr>
          <w:trHeight w:val="288"/>
        </w:trPr>
        <w:tc>
          <w:tcPr>
            <w:tcW w:w="0" w:type="auto"/>
            <w:vMerge w:val="restart"/>
          </w:tcPr>
          <w:p w14:paraId="37F2AFB6" w14:textId="68F6C735" w:rsidR="00EF7B21" w:rsidRPr="00385394" w:rsidRDefault="00EF7B21" w:rsidP="00C63748">
            <w:pPr>
              <w:pStyle w:val="TableText"/>
            </w:pPr>
            <w:r>
              <w:t>Grains</w:t>
            </w:r>
          </w:p>
        </w:tc>
        <w:tc>
          <w:tcPr>
            <w:tcW w:w="0" w:type="auto"/>
            <w:shd w:val="clear" w:color="auto" w:fill="auto"/>
          </w:tcPr>
          <w:p w14:paraId="5C85BBB2" w14:textId="7DF483A6" w:rsidR="00EF7B21" w:rsidRPr="00385394" w:rsidRDefault="00EF7B21" w:rsidP="00C63748">
            <w:pPr>
              <w:pStyle w:val="TableText"/>
            </w:pPr>
            <w:r w:rsidRPr="00A930FA">
              <w:rPr>
                <w:rFonts w:eastAsia="Arial" w:cs="Arial"/>
                <w:color w:val="231F20"/>
                <w:szCs w:val="18"/>
              </w:rPr>
              <w:t>Oats</w:t>
            </w:r>
          </w:p>
        </w:tc>
        <w:tc>
          <w:tcPr>
            <w:tcW w:w="0" w:type="auto"/>
            <w:shd w:val="clear" w:color="auto" w:fill="auto"/>
            <w:tcMar>
              <w:left w:w="108" w:type="dxa"/>
              <w:right w:w="108" w:type="dxa"/>
            </w:tcMar>
          </w:tcPr>
          <w:p w14:paraId="744B9D26" w14:textId="3C19DBE4" w:rsidR="00EF7B21" w:rsidRPr="00385394" w:rsidRDefault="00EF7B21" w:rsidP="00C63748">
            <w:pPr>
              <w:pStyle w:val="TableText"/>
            </w:pPr>
            <w:r w:rsidRPr="00A930FA">
              <w:rPr>
                <w:rFonts w:eastAsia="Arial" w:cs="Arial"/>
                <w:color w:val="231F20"/>
                <w:szCs w:val="18"/>
              </w:rPr>
              <w:t xml:space="preserve">0.03 – </w:t>
            </w:r>
            <w:r w:rsidRPr="00086890">
              <w:rPr>
                <w:rFonts w:eastAsia="Arial" w:cs="Arial"/>
                <w:b/>
                <w:bCs/>
                <w:color w:val="231F20"/>
                <w:szCs w:val="18"/>
              </w:rPr>
              <w:t>0.1</w:t>
            </w:r>
          </w:p>
        </w:tc>
        <w:tc>
          <w:tcPr>
            <w:tcW w:w="0" w:type="auto"/>
            <w:shd w:val="clear" w:color="auto" w:fill="auto"/>
            <w:tcMar>
              <w:left w:w="108" w:type="dxa"/>
              <w:right w:w="108" w:type="dxa"/>
            </w:tcMar>
          </w:tcPr>
          <w:p w14:paraId="13D8B850" w14:textId="20284BCE" w:rsidR="00EF7B21" w:rsidRPr="00385394" w:rsidRDefault="00EF7B21"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7C239220" w14:textId="6A15A822" w:rsidR="00EF7B21" w:rsidRPr="00385394" w:rsidRDefault="00EF7B21" w:rsidP="00C63748">
            <w:pPr>
              <w:pStyle w:val="TableText"/>
            </w:pPr>
            <w:r w:rsidRPr="00A930FA">
              <w:rPr>
                <w:rFonts w:eastAsia="Arial" w:cs="Arial"/>
                <w:color w:val="231F20"/>
                <w:szCs w:val="18"/>
              </w:rPr>
              <w:t>Stahl et al. 2009</w:t>
            </w:r>
          </w:p>
        </w:tc>
      </w:tr>
      <w:tr w:rsidR="00EF7B21" w:rsidRPr="00385394" w14:paraId="5E577ED1" w14:textId="77777777" w:rsidTr="00C63748">
        <w:trPr>
          <w:trHeight w:val="300"/>
        </w:trPr>
        <w:tc>
          <w:tcPr>
            <w:tcW w:w="0" w:type="auto"/>
            <w:vMerge/>
          </w:tcPr>
          <w:p w14:paraId="2CDB906F" w14:textId="77777777" w:rsidR="00EF7B21" w:rsidRPr="00385394" w:rsidRDefault="00EF7B21" w:rsidP="00C63748">
            <w:pPr>
              <w:pStyle w:val="TableText"/>
            </w:pPr>
          </w:p>
        </w:tc>
        <w:tc>
          <w:tcPr>
            <w:tcW w:w="0" w:type="auto"/>
            <w:shd w:val="clear" w:color="auto" w:fill="auto"/>
          </w:tcPr>
          <w:p w14:paraId="3CB938AA" w14:textId="5BDFFF0F" w:rsidR="00EF7B21" w:rsidRPr="00385394" w:rsidRDefault="00EF7B21" w:rsidP="00C63748">
            <w:pPr>
              <w:pStyle w:val="TableText"/>
            </w:pPr>
            <w:r w:rsidRPr="00A930FA">
              <w:rPr>
                <w:rFonts w:eastAsia="Arial" w:cs="Arial"/>
                <w:color w:val="231F20"/>
                <w:szCs w:val="18"/>
              </w:rPr>
              <w:t>Maize</w:t>
            </w:r>
          </w:p>
        </w:tc>
        <w:tc>
          <w:tcPr>
            <w:tcW w:w="0" w:type="auto"/>
            <w:shd w:val="clear" w:color="auto" w:fill="auto"/>
            <w:tcMar>
              <w:left w:w="108" w:type="dxa"/>
              <w:right w:w="108" w:type="dxa"/>
            </w:tcMar>
          </w:tcPr>
          <w:p w14:paraId="7E40CA10" w14:textId="75C6C3BC" w:rsidR="00EF7B21" w:rsidRPr="00385394" w:rsidRDefault="00EF7B21" w:rsidP="00C63748">
            <w:pPr>
              <w:pStyle w:val="TableText"/>
            </w:pPr>
            <w:r w:rsidRPr="00A930FA">
              <w:rPr>
                <w:rFonts w:eastAsia="Arial" w:cs="Arial"/>
                <w:color w:val="231F20"/>
                <w:szCs w:val="18"/>
              </w:rPr>
              <w:t>0.003 – 0.009</w:t>
            </w:r>
          </w:p>
        </w:tc>
        <w:tc>
          <w:tcPr>
            <w:tcW w:w="0" w:type="auto"/>
            <w:shd w:val="clear" w:color="auto" w:fill="auto"/>
            <w:tcMar>
              <w:left w:w="108" w:type="dxa"/>
              <w:right w:w="108" w:type="dxa"/>
            </w:tcMar>
          </w:tcPr>
          <w:p w14:paraId="1694BC8E" w14:textId="47BA6D3B" w:rsidR="00EF7B21" w:rsidRPr="00385394" w:rsidRDefault="00EF7B21"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6312470F" w14:textId="73927485" w:rsidR="00EF7B21" w:rsidRPr="00385394" w:rsidRDefault="00EF7B21" w:rsidP="00C63748">
            <w:pPr>
              <w:pStyle w:val="TableText"/>
            </w:pPr>
            <w:r w:rsidRPr="00A930FA">
              <w:rPr>
                <w:rFonts w:eastAsia="Arial" w:cs="Arial"/>
                <w:color w:val="231F20"/>
                <w:szCs w:val="18"/>
              </w:rPr>
              <w:t>Stahl et al. 2009</w:t>
            </w:r>
          </w:p>
        </w:tc>
      </w:tr>
      <w:tr w:rsidR="00754A32" w:rsidRPr="00385394" w14:paraId="4458E13F" w14:textId="77777777" w:rsidTr="00C63748">
        <w:trPr>
          <w:trHeight w:val="300"/>
        </w:trPr>
        <w:tc>
          <w:tcPr>
            <w:tcW w:w="0" w:type="auto"/>
            <w:vMerge/>
          </w:tcPr>
          <w:p w14:paraId="3B865187" w14:textId="77777777" w:rsidR="00EF7B21" w:rsidRPr="00385394" w:rsidRDefault="00EF7B21" w:rsidP="00C63748">
            <w:pPr>
              <w:pStyle w:val="TableText"/>
            </w:pPr>
          </w:p>
        </w:tc>
        <w:tc>
          <w:tcPr>
            <w:tcW w:w="0" w:type="auto"/>
            <w:shd w:val="clear" w:color="auto" w:fill="auto"/>
          </w:tcPr>
          <w:p w14:paraId="2AF28DDF" w14:textId="548CF5AC" w:rsidR="00EF7B21" w:rsidRPr="00385394" w:rsidRDefault="00EF7B21"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36397815" w14:textId="3EB99BEE" w:rsidR="00EF7B21" w:rsidRPr="00385394" w:rsidRDefault="00EF7B21" w:rsidP="00C63748">
            <w:pPr>
              <w:pStyle w:val="TableText"/>
            </w:pPr>
            <w:r w:rsidRPr="00A930FA">
              <w:rPr>
                <w:rFonts w:eastAsia="Arial" w:cs="Arial"/>
                <w:color w:val="231F20"/>
                <w:szCs w:val="18"/>
              </w:rPr>
              <w:t>0.009 – 0.1</w:t>
            </w:r>
          </w:p>
        </w:tc>
        <w:tc>
          <w:tcPr>
            <w:tcW w:w="0" w:type="auto"/>
            <w:shd w:val="clear" w:color="auto" w:fill="auto"/>
            <w:tcMar>
              <w:left w:w="108" w:type="dxa"/>
              <w:right w:w="108" w:type="dxa"/>
            </w:tcMar>
          </w:tcPr>
          <w:p w14:paraId="55C08FD3" w14:textId="719FC822" w:rsidR="00EF7B21" w:rsidRPr="00385394" w:rsidRDefault="00EF7B21"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575A7575" w14:textId="19CDB5EB" w:rsidR="00EF7B21" w:rsidRPr="00385394" w:rsidRDefault="00EF7B21" w:rsidP="00C63748">
            <w:pPr>
              <w:pStyle w:val="TableText"/>
            </w:pPr>
            <w:r w:rsidRPr="00A930FA">
              <w:rPr>
                <w:rFonts w:eastAsia="Arial" w:cs="Arial"/>
                <w:color w:val="231F20"/>
                <w:szCs w:val="18"/>
              </w:rPr>
              <w:t>Stahl et al. 2009</w:t>
            </w:r>
          </w:p>
        </w:tc>
      </w:tr>
      <w:tr w:rsidR="00754A32" w:rsidRPr="00385394" w14:paraId="642B3DDF" w14:textId="77777777" w:rsidTr="00C63748">
        <w:trPr>
          <w:trHeight w:val="300"/>
        </w:trPr>
        <w:tc>
          <w:tcPr>
            <w:tcW w:w="0" w:type="auto"/>
            <w:vMerge/>
          </w:tcPr>
          <w:p w14:paraId="659D8D6F" w14:textId="77777777" w:rsidR="00EF7B21" w:rsidRPr="00385394" w:rsidRDefault="00EF7B21" w:rsidP="00C63748">
            <w:pPr>
              <w:pStyle w:val="TableText"/>
            </w:pPr>
          </w:p>
        </w:tc>
        <w:tc>
          <w:tcPr>
            <w:tcW w:w="0" w:type="auto"/>
            <w:shd w:val="clear" w:color="auto" w:fill="auto"/>
          </w:tcPr>
          <w:p w14:paraId="6847CF89" w14:textId="03C8ABB3" w:rsidR="00EF7B21" w:rsidRPr="00385394" w:rsidRDefault="00EF7B21" w:rsidP="00C63748">
            <w:pPr>
              <w:pStyle w:val="TableText"/>
            </w:pPr>
            <w:r w:rsidRPr="00A930FA">
              <w:rPr>
                <w:rFonts w:eastAsia="Arial" w:cs="Arial"/>
                <w:color w:val="231F20"/>
                <w:szCs w:val="18"/>
              </w:rPr>
              <w:t>Wheat</w:t>
            </w:r>
          </w:p>
        </w:tc>
        <w:tc>
          <w:tcPr>
            <w:tcW w:w="0" w:type="auto"/>
            <w:shd w:val="clear" w:color="auto" w:fill="auto"/>
            <w:tcMar>
              <w:left w:w="108" w:type="dxa"/>
              <w:right w:w="108" w:type="dxa"/>
            </w:tcMar>
          </w:tcPr>
          <w:p w14:paraId="25F1B069" w14:textId="446FB5C3" w:rsidR="00EF7B21" w:rsidRPr="00385394" w:rsidRDefault="00EF7B21" w:rsidP="00C63748">
            <w:pPr>
              <w:pStyle w:val="TableText"/>
            </w:pPr>
            <w:r w:rsidRPr="00A930FA">
              <w:rPr>
                <w:rFonts w:eastAsia="Arial" w:cs="Arial"/>
                <w:color w:val="231F20"/>
                <w:szCs w:val="18"/>
              </w:rPr>
              <w:t xml:space="preserve">0.1 – </w:t>
            </w:r>
            <w:r w:rsidRPr="00086890">
              <w:rPr>
                <w:rFonts w:eastAsia="Arial" w:cs="Arial"/>
                <w:b/>
                <w:bCs/>
                <w:color w:val="231F20"/>
                <w:szCs w:val="18"/>
              </w:rPr>
              <w:t>0.2</w:t>
            </w:r>
          </w:p>
        </w:tc>
        <w:tc>
          <w:tcPr>
            <w:tcW w:w="0" w:type="auto"/>
            <w:shd w:val="clear" w:color="auto" w:fill="auto"/>
            <w:tcMar>
              <w:left w:w="108" w:type="dxa"/>
              <w:right w:w="108" w:type="dxa"/>
            </w:tcMar>
          </w:tcPr>
          <w:p w14:paraId="4409665D" w14:textId="0C9CDB7A" w:rsidR="00EF7B21" w:rsidRPr="00385394" w:rsidRDefault="00EF7B21" w:rsidP="00C63748">
            <w:pPr>
              <w:pStyle w:val="TableText"/>
            </w:pPr>
            <w:r w:rsidRPr="00A930FA">
              <w:rPr>
                <w:rFonts w:eastAsia="Arial" w:cs="Arial"/>
                <w:color w:val="231F20"/>
                <w:szCs w:val="18"/>
              </w:rPr>
              <w:t>DW</w:t>
            </w:r>
          </w:p>
        </w:tc>
        <w:tc>
          <w:tcPr>
            <w:tcW w:w="0" w:type="auto"/>
            <w:shd w:val="clear" w:color="auto" w:fill="auto"/>
            <w:tcMar>
              <w:left w:w="108" w:type="dxa"/>
              <w:right w:w="108" w:type="dxa"/>
            </w:tcMar>
          </w:tcPr>
          <w:p w14:paraId="37A8DCCC" w14:textId="789C7E6E" w:rsidR="00EF7B21" w:rsidRPr="00385394" w:rsidRDefault="00EF7B21" w:rsidP="00C63748">
            <w:pPr>
              <w:pStyle w:val="TableText"/>
            </w:pPr>
            <w:r w:rsidRPr="00A930FA">
              <w:rPr>
                <w:rFonts w:eastAsia="Arial" w:cs="Arial"/>
                <w:color w:val="231F20"/>
                <w:szCs w:val="18"/>
              </w:rPr>
              <w:t>Wen et al. 2014</w:t>
            </w:r>
          </w:p>
        </w:tc>
      </w:tr>
      <w:tr w:rsidR="00754A32" w:rsidRPr="00385394" w14:paraId="424422C9" w14:textId="77777777" w:rsidTr="00C63748">
        <w:trPr>
          <w:trHeight w:val="300"/>
        </w:trPr>
        <w:tc>
          <w:tcPr>
            <w:tcW w:w="0" w:type="auto"/>
            <w:vMerge/>
          </w:tcPr>
          <w:p w14:paraId="78A24D16" w14:textId="77777777" w:rsidR="00EF7B21" w:rsidRPr="00385394" w:rsidRDefault="00EF7B21" w:rsidP="00C63748">
            <w:pPr>
              <w:pStyle w:val="TableText"/>
            </w:pPr>
          </w:p>
        </w:tc>
        <w:tc>
          <w:tcPr>
            <w:tcW w:w="0" w:type="auto"/>
            <w:shd w:val="clear" w:color="auto" w:fill="auto"/>
          </w:tcPr>
          <w:p w14:paraId="05744DBD" w14:textId="26AB3B1F" w:rsidR="00EF7B21" w:rsidRPr="00385394" w:rsidRDefault="00EF7B21" w:rsidP="00C63748">
            <w:pPr>
              <w:pStyle w:val="TableText"/>
            </w:pPr>
            <w:r>
              <w:rPr>
                <w:rFonts w:eastAsia="Arial" w:cs="Arial"/>
                <w:szCs w:val="18"/>
              </w:rPr>
              <w:t>Wheat</w:t>
            </w:r>
          </w:p>
        </w:tc>
        <w:tc>
          <w:tcPr>
            <w:tcW w:w="0" w:type="auto"/>
            <w:shd w:val="clear" w:color="auto" w:fill="auto"/>
            <w:tcMar>
              <w:left w:w="108" w:type="dxa"/>
              <w:right w:w="108" w:type="dxa"/>
            </w:tcMar>
          </w:tcPr>
          <w:p w14:paraId="59D7122B" w14:textId="1207E32A" w:rsidR="00EF7B21" w:rsidRPr="00385394" w:rsidRDefault="00EF7B21" w:rsidP="00C63748">
            <w:pPr>
              <w:pStyle w:val="TableText"/>
            </w:pPr>
            <w:r>
              <w:rPr>
                <w:rFonts w:eastAsia="Arial" w:cs="Arial"/>
                <w:szCs w:val="18"/>
              </w:rPr>
              <w:t>0.1</w:t>
            </w:r>
          </w:p>
        </w:tc>
        <w:tc>
          <w:tcPr>
            <w:tcW w:w="0" w:type="auto"/>
            <w:shd w:val="clear" w:color="auto" w:fill="auto"/>
            <w:tcMar>
              <w:left w:w="108" w:type="dxa"/>
              <w:right w:w="108" w:type="dxa"/>
            </w:tcMar>
          </w:tcPr>
          <w:p w14:paraId="2AE0D28A" w14:textId="53A27FFF" w:rsidR="00EF7B21" w:rsidRPr="00385394" w:rsidRDefault="00EF7B21" w:rsidP="00C63748">
            <w:pPr>
              <w:pStyle w:val="TableText"/>
            </w:pPr>
            <w:r>
              <w:rPr>
                <w:rFonts w:eastAsia="Arial" w:cs="Arial"/>
                <w:szCs w:val="18"/>
              </w:rPr>
              <w:t>DW</w:t>
            </w:r>
          </w:p>
        </w:tc>
        <w:tc>
          <w:tcPr>
            <w:tcW w:w="0" w:type="auto"/>
            <w:shd w:val="clear" w:color="auto" w:fill="auto"/>
            <w:tcMar>
              <w:left w:w="108" w:type="dxa"/>
              <w:right w:w="108" w:type="dxa"/>
            </w:tcMar>
          </w:tcPr>
          <w:p w14:paraId="0DF9C696" w14:textId="18B6F639" w:rsidR="00EF7B21" w:rsidRPr="00385394" w:rsidRDefault="00EF7B21" w:rsidP="00C63748">
            <w:pPr>
              <w:pStyle w:val="TableText"/>
            </w:pPr>
            <w:r>
              <w:rPr>
                <w:rFonts w:eastAsia="Arial" w:cs="Arial"/>
                <w:szCs w:val="18"/>
              </w:rPr>
              <w:t xml:space="preserve">Liu et al. 2019 </w:t>
            </w:r>
            <w:r w:rsidR="003F20CD">
              <w:rPr>
                <w:rFonts w:eastAsia="Arial" w:cs="Arial"/>
                <w:szCs w:val="18"/>
                <w:vertAlign w:val="superscript"/>
              </w:rPr>
              <w:t>a</w:t>
            </w:r>
          </w:p>
        </w:tc>
      </w:tr>
      <w:tr w:rsidR="00EF7B21" w:rsidRPr="00385394" w14:paraId="1C8891B0" w14:textId="77777777" w:rsidTr="00C63748">
        <w:trPr>
          <w:trHeight w:val="288"/>
        </w:trPr>
        <w:tc>
          <w:tcPr>
            <w:tcW w:w="0" w:type="auto"/>
            <w:vMerge/>
          </w:tcPr>
          <w:p w14:paraId="5DA8F8CE" w14:textId="77777777" w:rsidR="00EF7B21" w:rsidRPr="00385394" w:rsidRDefault="00EF7B21" w:rsidP="00C63748">
            <w:pPr>
              <w:pStyle w:val="TableText"/>
            </w:pPr>
          </w:p>
        </w:tc>
        <w:tc>
          <w:tcPr>
            <w:tcW w:w="0" w:type="auto"/>
            <w:shd w:val="clear" w:color="auto" w:fill="auto"/>
          </w:tcPr>
          <w:p w14:paraId="5A0D5670" w14:textId="78417480" w:rsidR="00EF7B21" w:rsidRPr="00385394" w:rsidRDefault="00EF7B21" w:rsidP="00C63748">
            <w:pPr>
              <w:pStyle w:val="TableText"/>
            </w:pPr>
            <w:r w:rsidRPr="00B244CA">
              <w:rPr>
                <w:rFonts w:eastAsia="Arial" w:cs="Arial"/>
                <w:color w:val="231F20"/>
                <w:szCs w:val="18"/>
              </w:rPr>
              <w:t>Corn</w:t>
            </w:r>
          </w:p>
        </w:tc>
        <w:tc>
          <w:tcPr>
            <w:tcW w:w="0" w:type="auto"/>
            <w:shd w:val="clear" w:color="auto" w:fill="auto"/>
            <w:tcMar>
              <w:left w:w="108" w:type="dxa"/>
              <w:right w:w="108" w:type="dxa"/>
            </w:tcMar>
          </w:tcPr>
          <w:p w14:paraId="365DF1B8" w14:textId="06E852D0" w:rsidR="00EF7B21" w:rsidRPr="00385394" w:rsidRDefault="00EF7B21" w:rsidP="00C63748">
            <w:pPr>
              <w:pStyle w:val="TableText"/>
            </w:pPr>
            <w:r w:rsidRPr="00086890">
              <w:rPr>
                <w:rFonts w:eastAsia="Arial" w:cs="Arial"/>
                <w:b/>
                <w:bCs/>
                <w:color w:val="231F20"/>
                <w:szCs w:val="18"/>
              </w:rPr>
              <w:t>0.1</w:t>
            </w:r>
          </w:p>
        </w:tc>
        <w:tc>
          <w:tcPr>
            <w:tcW w:w="0" w:type="auto"/>
            <w:shd w:val="clear" w:color="auto" w:fill="auto"/>
            <w:tcMar>
              <w:left w:w="108" w:type="dxa"/>
              <w:right w:w="108" w:type="dxa"/>
            </w:tcMar>
          </w:tcPr>
          <w:p w14:paraId="4D0EF57C" w14:textId="1D669DA7" w:rsidR="00EF7B21" w:rsidRPr="00385394" w:rsidRDefault="00EF7B21" w:rsidP="00C63748">
            <w:pPr>
              <w:pStyle w:val="TableText"/>
            </w:pPr>
            <w:r w:rsidRPr="00B244CA">
              <w:rPr>
                <w:rFonts w:eastAsia="Arial" w:cs="Arial"/>
                <w:color w:val="231F20"/>
                <w:szCs w:val="18"/>
              </w:rPr>
              <w:t>DW</w:t>
            </w:r>
          </w:p>
        </w:tc>
        <w:tc>
          <w:tcPr>
            <w:tcW w:w="0" w:type="auto"/>
            <w:shd w:val="clear" w:color="auto" w:fill="auto"/>
            <w:tcMar>
              <w:left w:w="108" w:type="dxa"/>
              <w:right w:w="108" w:type="dxa"/>
            </w:tcMar>
          </w:tcPr>
          <w:p w14:paraId="51EC877D" w14:textId="0DE9CC84" w:rsidR="00EF7B21" w:rsidRPr="00385394" w:rsidRDefault="00EF7B21" w:rsidP="00C63748">
            <w:pPr>
              <w:pStyle w:val="TableText"/>
            </w:pPr>
            <w:r w:rsidRPr="00B244CA">
              <w:rPr>
                <w:rFonts w:eastAsia="Arial" w:cs="Arial"/>
                <w:color w:val="231F20"/>
                <w:szCs w:val="18"/>
              </w:rPr>
              <w:t>Liu et al. 2019</w:t>
            </w:r>
          </w:p>
        </w:tc>
      </w:tr>
    </w:tbl>
    <w:p w14:paraId="67B93CD6" w14:textId="77777777" w:rsidR="003C6B7A" w:rsidRDefault="003C6B7A" w:rsidP="00306828">
      <w:pPr>
        <w:pStyle w:val="Normalsmall"/>
      </w:pPr>
      <w:r w:rsidRPr="003C6B7A">
        <w:t>Note</w:t>
      </w:r>
    </w:p>
    <w:p w14:paraId="25BF2028" w14:textId="243AE90D" w:rsidR="003C6B7A" w:rsidRDefault="003C6B7A" w:rsidP="00306828">
      <w:pPr>
        <w:pStyle w:val="Normalsmall"/>
      </w:pPr>
      <w:r w:rsidRPr="003C6B7A">
        <w:t xml:space="preserve">DW = dry weight, WW = weight </w:t>
      </w:r>
      <w:proofErr w:type="spellStart"/>
      <w:r w:rsidRPr="003C6B7A">
        <w:t>weight</w:t>
      </w:r>
      <w:proofErr w:type="spellEnd"/>
      <w:r w:rsidRPr="003C6B7A">
        <w:t>.</w:t>
      </w:r>
    </w:p>
    <w:p w14:paraId="01ECB528" w14:textId="3E10AFE4" w:rsidR="00EF7B21" w:rsidRPr="00EF7B21" w:rsidRDefault="003F20CD" w:rsidP="00EF5E40">
      <w:pPr>
        <w:pStyle w:val="Normalsmall"/>
      </w:pPr>
      <w:r>
        <w:rPr>
          <w:vertAlign w:val="superscript"/>
        </w:rPr>
        <w:t>a</w:t>
      </w:r>
      <w:r w:rsidR="00EF7B21" w:rsidRPr="00EF7B21">
        <w:t xml:space="preserve"> Data from Liu et al. 2019 from cropping field 10 km distant from fluoropolymer plant.</w:t>
      </w:r>
    </w:p>
    <w:p w14:paraId="52AA580A" w14:textId="4F57FC1D" w:rsidR="003F20CD" w:rsidRPr="00EF7B21" w:rsidRDefault="003F20CD" w:rsidP="00EF5E40">
      <w:pPr>
        <w:pStyle w:val="Normalsmall"/>
      </w:pPr>
      <w:r>
        <w:rPr>
          <w:vertAlign w:val="superscript"/>
        </w:rPr>
        <w:t>b</w:t>
      </w:r>
      <w:r w:rsidR="00EF7B21" w:rsidRPr="00EF7B21">
        <w:t xml:space="preserve"> Converted to dry weight using moisture content from Gebhardt and Thomas (2002), with potato plant leaves based on raw turnip leaves </w:t>
      </w:r>
      <w:r w:rsidR="00FF4C7E">
        <w:t>at</w:t>
      </w:r>
      <w:r w:rsidR="00EF7B21" w:rsidRPr="00EF7B21">
        <w:t xml:space="preserve"> 97% moisture.</w:t>
      </w:r>
    </w:p>
    <w:p w14:paraId="45601B05" w14:textId="7D6FCCE8" w:rsidR="00404AF0" w:rsidRDefault="003F20CD" w:rsidP="00306828">
      <w:pPr>
        <w:pStyle w:val="Normalsmall"/>
      </w:pPr>
      <w:r>
        <w:rPr>
          <w:vertAlign w:val="superscript"/>
        </w:rPr>
        <w:t>c</w:t>
      </w:r>
      <w:r>
        <w:t xml:space="preserve"> </w:t>
      </w:r>
      <w:r w:rsidR="00EF7B21" w:rsidRPr="00EF7B21">
        <w:t>Wet weight values for values for cut wheat grass converted to a dry weight basis using the reported 21% average dry matter content of fresh wheat pasture (CCOF 2015).</w:t>
      </w:r>
      <w:bookmarkEnd w:id="127"/>
    </w:p>
    <w:p w14:paraId="79B36F75" w14:textId="77777777" w:rsidR="003C6B7A" w:rsidRPr="00306828" w:rsidRDefault="003C6B7A" w:rsidP="00EF5E40">
      <w:pPr>
        <w:pStyle w:val="Normalsmall"/>
      </w:pPr>
    </w:p>
    <w:p w14:paraId="0000E2C5" w14:textId="22A197E0" w:rsidR="00764D6A" w:rsidRDefault="00404AF0">
      <w:pPr>
        <w:pStyle w:val="Heading3"/>
      </w:pPr>
      <w:bookmarkStart w:id="128" w:name="_Trophic_bioaccumulation_factors"/>
      <w:bookmarkStart w:id="129" w:name="_Toc112833177"/>
      <w:bookmarkEnd w:id="128"/>
      <w:r>
        <w:t>Trophic bioaccumulation factors</w:t>
      </w:r>
      <w:bookmarkEnd w:id="129"/>
      <w:r>
        <w:t xml:space="preserve"> </w:t>
      </w:r>
      <w:bookmarkStart w:id="130" w:name="_Toc110504043"/>
      <w:bookmarkStart w:id="131" w:name="_Toc110511172"/>
      <w:bookmarkStart w:id="132" w:name="_Toc110518403"/>
      <w:bookmarkStart w:id="133" w:name="_Toc110504044"/>
      <w:bookmarkStart w:id="134" w:name="_Toc110511173"/>
      <w:bookmarkStart w:id="135" w:name="_Toc110518404"/>
      <w:bookmarkStart w:id="136" w:name="_Toc110504045"/>
      <w:bookmarkStart w:id="137" w:name="_Toc110511174"/>
      <w:bookmarkStart w:id="138" w:name="_Toc110518405"/>
      <w:bookmarkStart w:id="139" w:name="_Toc110504046"/>
      <w:bookmarkStart w:id="140" w:name="_Toc110511175"/>
      <w:bookmarkStart w:id="141" w:name="_Toc110518406"/>
      <w:bookmarkStart w:id="142" w:name="_Toc110504047"/>
      <w:bookmarkStart w:id="143" w:name="_Toc110511176"/>
      <w:bookmarkStart w:id="144" w:name="_Toc110518407"/>
      <w:bookmarkStart w:id="145" w:name="_Toc110504048"/>
      <w:bookmarkStart w:id="146" w:name="_Toc110511177"/>
      <w:bookmarkStart w:id="147" w:name="_Toc110518408"/>
      <w:bookmarkStart w:id="148" w:name="_Toc110504049"/>
      <w:bookmarkStart w:id="149" w:name="_Toc110511178"/>
      <w:bookmarkStart w:id="150" w:name="_Toc110518409"/>
      <w:bookmarkStart w:id="151" w:name="_Toc110504050"/>
      <w:bookmarkStart w:id="152" w:name="_Toc110511179"/>
      <w:bookmarkStart w:id="153" w:name="_Toc110518410"/>
      <w:bookmarkStart w:id="154" w:name="_Toc110504051"/>
      <w:bookmarkStart w:id="155" w:name="_Toc110511180"/>
      <w:bookmarkStart w:id="156" w:name="_Toc110518411"/>
      <w:bookmarkStart w:id="157" w:name="_Toc110504052"/>
      <w:bookmarkStart w:id="158" w:name="_Toc110511181"/>
      <w:bookmarkStart w:id="159" w:name="_Toc110518412"/>
      <w:bookmarkStart w:id="160" w:name="_Toc110504053"/>
      <w:bookmarkStart w:id="161" w:name="_Toc110511182"/>
      <w:bookmarkStart w:id="162" w:name="_Toc110518413"/>
      <w:bookmarkStart w:id="163" w:name="_Toc110504054"/>
      <w:bookmarkStart w:id="164" w:name="_Toc110511183"/>
      <w:bookmarkStart w:id="165" w:name="_Toc110518414"/>
      <w:bookmarkStart w:id="166" w:name="_Toc110504055"/>
      <w:bookmarkStart w:id="167" w:name="_Toc110511184"/>
      <w:bookmarkStart w:id="168" w:name="_Toc110518415"/>
      <w:bookmarkStart w:id="169" w:name="_Toc110504056"/>
      <w:bookmarkStart w:id="170" w:name="_Toc110511185"/>
      <w:bookmarkStart w:id="171" w:name="_Toc110518416"/>
      <w:bookmarkStart w:id="172" w:name="_Toc110504057"/>
      <w:bookmarkStart w:id="173" w:name="_Toc110511186"/>
      <w:bookmarkStart w:id="174" w:name="_Toc11051841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515220D" w14:textId="66153FC1" w:rsidR="004453B8" w:rsidRPr="00EF5E40" w:rsidRDefault="004453B8" w:rsidP="00EF5E40">
      <w:r w:rsidRPr="004453B8">
        <w:t>There are limited studies on trophic transfer of PFAS in terrestrial food webs. ECCC (2018) used a food web study by Müller et al. 2011 comprising vegetation (plants and lichens), barren-ground caribou (</w:t>
      </w:r>
      <w:r w:rsidRPr="004453B8">
        <w:rPr>
          <w:i/>
          <w:iCs/>
        </w:rPr>
        <w:t xml:space="preserve">Rangifer tarandus </w:t>
      </w:r>
      <w:proofErr w:type="spellStart"/>
      <w:r w:rsidRPr="004453B8">
        <w:rPr>
          <w:i/>
          <w:iCs/>
        </w:rPr>
        <w:t>groenlandicus</w:t>
      </w:r>
      <w:proofErr w:type="spellEnd"/>
      <w:r w:rsidRPr="004453B8">
        <w:t>) and wolves (</w:t>
      </w:r>
      <w:r w:rsidRPr="004453B8">
        <w:rPr>
          <w:i/>
          <w:iCs/>
        </w:rPr>
        <w:t>Canis lupus</w:t>
      </w:r>
      <w:r w:rsidRPr="004453B8">
        <w:t xml:space="preserve">) for their PFOS soil GV derivation. The caribou in this food web are secondary consumers and the wolves are tertiary consumers. This study also reported trophic transfer values for PFOA. In the absence of Australian-specific terrestrial food web data, the NCWG has used the PFOA data from Muller et al. (2011) for GV derivation. </w:t>
      </w:r>
    </w:p>
    <w:p w14:paraId="351DAF46" w14:textId="261BC0B2" w:rsidR="004453B8" w:rsidRPr="00EF5E40" w:rsidRDefault="004453B8" w:rsidP="00EF5E40">
      <w:r w:rsidRPr="004453B8">
        <w:t xml:space="preserve">Use of trophic magnification factors from this research is considered appropriate as confounding factors are minimised as: </w:t>
      </w:r>
    </w:p>
    <w:p w14:paraId="4ED9DD01" w14:textId="77777777" w:rsidR="004453B8" w:rsidRPr="004453B8" w:rsidRDefault="004453B8" w:rsidP="00EF5E40">
      <w:pPr>
        <w:pStyle w:val="ListBullet"/>
      </w:pPr>
      <w:r w:rsidRPr="004453B8">
        <w:t xml:space="preserve">the food web is relatively simple, as caribou feed mostly on lichen (in summer the diet also consists of willow, sedges and grasses) and wolves living near barren-ground caribou herds almost exclusively feed on them. </w:t>
      </w:r>
    </w:p>
    <w:p w14:paraId="170061A2" w14:textId="77777777" w:rsidR="004453B8" w:rsidRPr="004453B8" w:rsidRDefault="004453B8" w:rsidP="00EF5E40">
      <w:pPr>
        <w:pStyle w:val="ListBullet"/>
      </w:pPr>
      <w:r w:rsidRPr="004453B8">
        <w:t>It is therefore potentially easier to assess diet-consumer relationships than for more complex aquatic food webs; and</w:t>
      </w:r>
    </w:p>
    <w:p w14:paraId="04AE3768" w14:textId="77777777" w:rsidR="004453B8" w:rsidRPr="004453B8" w:rsidRDefault="004453B8" w:rsidP="00EF5E40">
      <w:pPr>
        <w:pStyle w:val="ListBullet"/>
      </w:pPr>
      <w:r w:rsidRPr="004453B8">
        <w:t>as the environment is remote, the PFAS input is solely via the atmosphere as local sources are absent.</w:t>
      </w:r>
    </w:p>
    <w:p w14:paraId="2A90430F" w14:textId="77777777" w:rsidR="004453B8" w:rsidRPr="004453B8" w:rsidRDefault="004453B8" w:rsidP="00EF5E40">
      <w:r w:rsidRPr="004453B8">
        <w:t xml:space="preserve">Muller et al. (2011) measured trophic biomagnification factors (TBMF) from two separate areas in Canada (Porcupine and Bathurst).  </w:t>
      </w:r>
    </w:p>
    <w:p w14:paraId="7B696BB7" w14:textId="77777777" w:rsidR="004453B8" w:rsidRPr="004453B8" w:rsidRDefault="004453B8" w:rsidP="004453B8">
      <w:pPr>
        <w:spacing w:after="0" w:line="240" w:lineRule="auto"/>
        <w:rPr>
          <w:rFonts w:ascii="Arial" w:eastAsia="Arial" w:hAnsi="Arial" w:cs="Times New Roman"/>
        </w:rPr>
      </w:pPr>
    </w:p>
    <w:p w14:paraId="16564072" w14:textId="77777777" w:rsidR="004453B8" w:rsidRPr="004453B8" w:rsidRDefault="004453B8" w:rsidP="00EF5E40">
      <w:r w:rsidRPr="004453B8">
        <w:t>The PFOA values are:</w:t>
      </w:r>
    </w:p>
    <w:p w14:paraId="05F31DB9" w14:textId="77777777" w:rsidR="004453B8" w:rsidRPr="004453B8" w:rsidRDefault="004453B8" w:rsidP="00EF5E40">
      <w:pPr>
        <w:pStyle w:val="ListBullet"/>
      </w:pPr>
      <w:r w:rsidRPr="004453B8">
        <w:t xml:space="preserve">Caribou (whole)/lichen 1.4 ± 0.4, and 2.6 ± 0.5 </w:t>
      </w:r>
    </w:p>
    <w:p w14:paraId="5AC8008C" w14:textId="77777777" w:rsidR="004453B8" w:rsidRPr="004453B8" w:rsidRDefault="004453B8" w:rsidP="00EF5E40">
      <w:pPr>
        <w:pStyle w:val="ListBullet"/>
      </w:pPr>
      <w:r w:rsidRPr="004453B8">
        <w:t xml:space="preserve">Caribou (whole)/vegetation 1.8 ± 0.7, and 0.3 ± 0.1 </w:t>
      </w:r>
    </w:p>
    <w:p w14:paraId="45C9D97E" w14:textId="77777777" w:rsidR="004453B8" w:rsidRPr="004453B8" w:rsidRDefault="004453B8" w:rsidP="00EF5E40">
      <w:pPr>
        <w:pStyle w:val="ListBullet"/>
      </w:pPr>
      <w:r w:rsidRPr="004453B8">
        <w:t xml:space="preserve">Wolf (whole)/caribou (whole) 2.4 ± 0.6, and 2.1 ± 0.5 </w:t>
      </w:r>
    </w:p>
    <w:p w14:paraId="6BA9A06C" w14:textId="77777777" w:rsidR="004453B8" w:rsidRPr="004453B8" w:rsidRDefault="004453B8" w:rsidP="00EF5E40">
      <w:pPr>
        <w:spacing w:after="0" w:line="240" w:lineRule="auto"/>
        <w:rPr>
          <w:rFonts w:ascii="Arial" w:eastAsia="Times New Roman" w:hAnsi="Arial" w:cs="Times New Roman"/>
        </w:rPr>
      </w:pPr>
    </w:p>
    <w:p w14:paraId="657C2D6B" w14:textId="77777777" w:rsidR="004453B8" w:rsidRPr="004453B8" w:rsidRDefault="004453B8" w:rsidP="00EF5E40">
      <w:r w:rsidRPr="004453B8">
        <w:t xml:space="preserve">Because the diet consists mostly of lichen during winter and other vegetation only forms a component over summer, the critical toxicity study manifests over a period much shorter than a </w:t>
      </w:r>
      <w:r w:rsidRPr="004453B8">
        <w:lastRenderedPageBreak/>
        <w:t>season. Therefore, the mean of the lichen to caribou PFOA TBMF from the two environments was used to estimate trophic transfer from plants to primary consumers.</w:t>
      </w:r>
    </w:p>
    <w:p w14:paraId="67E74825" w14:textId="77777777" w:rsidR="004453B8" w:rsidRPr="004453B8" w:rsidRDefault="004453B8" w:rsidP="004453B8">
      <w:pPr>
        <w:spacing w:after="0" w:line="240" w:lineRule="auto"/>
        <w:rPr>
          <w:rFonts w:ascii="Arial" w:eastAsia="Arial" w:hAnsi="Arial" w:cs="Times New Roman"/>
        </w:rPr>
      </w:pPr>
    </w:p>
    <w:p w14:paraId="2EC7B153" w14:textId="77777777" w:rsidR="004453B8" w:rsidRPr="004453B8" w:rsidRDefault="004453B8" w:rsidP="00EF5E40">
      <w:r w:rsidRPr="004453B8">
        <w:t xml:space="preserve">PFOA TBMF plants to primary consumers </w:t>
      </w:r>
      <w:r w:rsidRPr="004453B8">
        <w:tab/>
        <w:t xml:space="preserve">= (1.4 + 2.6) /2 </w:t>
      </w:r>
    </w:p>
    <w:p w14:paraId="3DEA769F" w14:textId="77777777" w:rsidR="004453B8" w:rsidRPr="004453B8" w:rsidRDefault="004453B8" w:rsidP="00EF5E40">
      <w:pPr>
        <w:jc w:val="center"/>
      </w:pPr>
      <w:r w:rsidRPr="004453B8">
        <w:t xml:space="preserve">= </w:t>
      </w:r>
      <w:r w:rsidRPr="004453B8">
        <w:rPr>
          <w:b/>
          <w:bCs/>
        </w:rPr>
        <w:t>2</w:t>
      </w:r>
    </w:p>
    <w:p w14:paraId="66D597D0" w14:textId="77777777" w:rsidR="004453B8" w:rsidRPr="004453B8" w:rsidRDefault="004453B8" w:rsidP="004453B8">
      <w:pPr>
        <w:spacing w:after="0" w:line="240" w:lineRule="auto"/>
        <w:rPr>
          <w:rFonts w:ascii="Arial" w:eastAsia="Arial" w:hAnsi="Arial" w:cs="Times New Roman"/>
        </w:rPr>
      </w:pPr>
    </w:p>
    <w:p w14:paraId="2B2DEF8A" w14:textId="77777777" w:rsidR="004453B8" w:rsidRPr="004453B8" w:rsidRDefault="004453B8" w:rsidP="00EF5E40">
      <w:r w:rsidRPr="004453B8">
        <w:t>Similarly, the primary consumer to predator PFOA TBMF was the arithmetic mean of the caribou to wolf TBMFs from the two environments.</w:t>
      </w:r>
    </w:p>
    <w:p w14:paraId="1C4B46F8" w14:textId="77777777" w:rsidR="004453B8" w:rsidRPr="004453B8" w:rsidRDefault="004453B8" w:rsidP="00EF5E40"/>
    <w:p w14:paraId="0EEE56AA" w14:textId="061DC2BE" w:rsidR="004453B8" w:rsidRPr="004453B8" w:rsidRDefault="004453B8" w:rsidP="00EF5E40">
      <w:r w:rsidRPr="004453B8">
        <w:t xml:space="preserve">PFOA TBMF primary consumer to predator </w:t>
      </w:r>
      <w:r w:rsidRPr="004453B8">
        <w:tab/>
        <w:t>= (2.4 + 2.1) /2</w:t>
      </w:r>
    </w:p>
    <w:p w14:paraId="687F5E92" w14:textId="77777777" w:rsidR="004453B8" w:rsidRPr="004453B8" w:rsidRDefault="004453B8" w:rsidP="00EF5E40">
      <w:pPr>
        <w:jc w:val="center"/>
      </w:pPr>
      <w:r w:rsidRPr="004453B8">
        <w:t xml:space="preserve">= </w:t>
      </w:r>
      <w:r w:rsidRPr="004453B8">
        <w:rPr>
          <w:b/>
          <w:bCs/>
        </w:rPr>
        <w:t>2.25</w:t>
      </w:r>
    </w:p>
    <w:p w14:paraId="795BE452" w14:textId="77777777" w:rsidR="004453B8" w:rsidRPr="004453B8" w:rsidRDefault="004453B8" w:rsidP="004453B8">
      <w:pPr>
        <w:spacing w:after="0" w:line="240" w:lineRule="auto"/>
        <w:rPr>
          <w:rFonts w:ascii="Arial" w:eastAsia="Arial" w:hAnsi="Arial" w:cs="Times New Roman"/>
        </w:rPr>
      </w:pPr>
    </w:p>
    <w:p w14:paraId="55532376" w14:textId="77777777" w:rsidR="004453B8" w:rsidRPr="004453B8" w:rsidRDefault="004453B8" w:rsidP="00EF5E40">
      <w:r w:rsidRPr="004453B8">
        <w:t>Combining the soil to plant TF and primary consumer to predator TBMF provides a composite bioaccumulation factor (BAF) for soil to herbivore, as calculated below.</w:t>
      </w:r>
    </w:p>
    <w:p w14:paraId="71844180" w14:textId="77777777" w:rsidR="004453B8" w:rsidRPr="004453B8" w:rsidRDefault="004453B8" w:rsidP="00EF5E40"/>
    <w:p w14:paraId="79D1D152" w14:textId="3970FCB3" w:rsidR="004453B8" w:rsidRPr="004453B8" w:rsidRDefault="004453B8" w:rsidP="00EF5E40">
      <w:r w:rsidRPr="004453B8">
        <w:t xml:space="preserve">BAF soil to herbivore = TF </w:t>
      </w:r>
      <w:r w:rsidRPr="004453B8">
        <w:rPr>
          <w:vertAlign w:val="subscript"/>
        </w:rPr>
        <w:t xml:space="preserve">(soil </w:t>
      </w:r>
      <w:r w:rsidR="003C6B7A">
        <w:rPr>
          <w:vertAlign w:val="subscript"/>
        </w:rPr>
        <w:t>to</w:t>
      </w:r>
      <w:r w:rsidRPr="004453B8">
        <w:rPr>
          <w:vertAlign w:val="subscript"/>
        </w:rPr>
        <w:t xml:space="preserve"> plant) </w:t>
      </w:r>
      <w:r w:rsidRPr="004453B8">
        <w:t xml:space="preserve">x TBMF </w:t>
      </w:r>
      <w:r w:rsidRPr="004453B8">
        <w:rPr>
          <w:vertAlign w:val="subscript"/>
        </w:rPr>
        <w:t xml:space="preserve">(plant </w:t>
      </w:r>
      <w:r w:rsidR="003C6B7A">
        <w:rPr>
          <w:vertAlign w:val="subscript"/>
        </w:rPr>
        <w:t>to</w:t>
      </w:r>
      <w:r w:rsidRPr="004453B8">
        <w:rPr>
          <w:vertAlign w:val="subscript"/>
        </w:rPr>
        <w:t xml:space="preserve"> herbivore)</w:t>
      </w:r>
    </w:p>
    <w:p w14:paraId="01582084" w14:textId="77777777" w:rsidR="004453B8" w:rsidRPr="004453B8" w:rsidRDefault="004453B8" w:rsidP="00EF5E40">
      <w:pPr>
        <w:jc w:val="center"/>
      </w:pPr>
      <w:r w:rsidRPr="004453B8">
        <w:t>= 7.9 x 2</w:t>
      </w:r>
    </w:p>
    <w:p w14:paraId="2CE426D2" w14:textId="77777777" w:rsidR="004453B8" w:rsidRPr="004453B8" w:rsidRDefault="004453B8" w:rsidP="00EF5E40">
      <w:pPr>
        <w:jc w:val="center"/>
      </w:pPr>
      <w:r w:rsidRPr="004453B8">
        <w:t>= 15.8</w:t>
      </w:r>
    </w:p>
    <w:p w14:paraId="4C02B260" w14:textId="77777777" w:rsidR="004453B8" w:rsidRPr="004453B8" w:rsidRDefault="004453B8" w:rsidP="00EF5E40">
      <w:pPr>
        <w:pStyle w:val="Heading3"/>
      </w:pPr>
      <w:bookmarkStart w:id="175" w:name="_Toc110504059"/>
      <w:bookmarkStart w:id="176" w:name="_Toc110511188"/>
      <w:bookmarkStart w:id="177" w:name="_Toc110518419"/>
      <w:bookmarkStart w:id="178" w:name="_Toc110504060"/>
      <w:bookmarkStart w:id="179" w:name="_Toc110511189"/>
      <w:bookmarkStart w:id="180" w:name="_Toc110518420"/>
      <w:bookmarkStart w:id="181" w:name="_Toc110504061"/>
      <w:bookmarkStart w:id="182" w:name="_Toc110511190"/>
      <w:bookmarkStart w:id="183" w:name="_Toc110518421"/>
      <w:bookmarkStart w:id="184" w:name="_Toc110504062"/>
      <w:bookmarkStart w:id="185" w:name="_Toc110511191"/>
      <w:bookmarkStart w:id="186" w:name="_Toc110518422"/>
      <w:bookmarkStart w:id="187" w:name="_Toc110504063"/>
      <w:bookmarkStart w:id="188" w:name="_Toc110511192"/>
      <w:bookmarkStart w:id="189" w:name="_Toc110518423"/>
      <w:bookmarkStart w:id="190" w:name="_Toc110504064"/>
      <w:bookmarkStart w:id="191" w:name="_Toc110511193"/>
      <w:bookmarkStart w:id="192" w:name="_Toc110518424"/>
      <w:bookmarkStart w:id="193" w:name="_Toc110504065"/>
      <w:bookmarkStart w:id="194" w:name="_Toc110511194"/>
      <w:bookmarkStart w:id="195" w:name="_Toc110518425"/>
      <w:bookmarkStart w:id="196" w:name="_Toc110504066"/>
      <w:bookmarkStart w:id="197" w:name="_Toc110511195"/>
      <w:bookmarkStart w:id="198" w:name="_Toc110518426"/>
      <w:bookmarkStart w:id="199" w:name="_Toc110504067"/>
      <w:bookmarkStart w:id="200" w:name="_Toc110511196"/>
      <w:bookmarkStart w:id="201" w:name="_Toc110518427"/>
      <w:bookmarkStart w:id="202" w:name="_Toc110504068"/>
      <w:bookmarkStart w:id="203" w:name="_Toc110511197"/>
      <w:bookmarkStart w:id="204" w:name="_Toc110518428"/>
      <w:bookmarkStart w:id="205" w:name="_Toc110504069"/>
      <w:bookmarkStart w:id="206" w:name="_Toc110511198"/>
      <w:bookmarkStart w:id="207" w:name="_Toc110518429"/>
      <w:bookmarkStart w:id="208" w:name="Title_A1"/>
      <w:bookmarkStart w:id="209" w:name="_Toc110504234"/>
      <w:bookmarkStart w:id="210" w:name="_Toc110511363"/>
      <w:bookmarkStart w:id="211" w:name="_Toc110518594"/>
      <w:bookmarkStart w:id="212" w:name="_Toc110504235"/>
      <w:bookmarkStart w:id="213" w:name="_Toc110511364"/>
      <w:bookmarkStart w:id="214" w:name="_Toc110518595"/>
      <w:bookmarkStart w:id="215" w:name="_Toc110504236"/>
      <w:bookmarkStart w:id="216" w:name="_Toc110511365"/>
      <w:bookmarkStart w:id="217" w:name="_Toc110518596"/>
      <w:bookmarkStart w:id="218" w:name="Title_A2"/>
      <w:bookmarkStart w:id="219" w:name="_Toc110504441"/>
      <w:bookmarkStart w:id="220" w:name="_Toc110511570"/>
      <w:bookmarkStart w:id="221" w:name="_Toc110518801"/>
      <w:bookmarkStart w:id="222" w:name="_Toc110504442"/>
      <w:bookmarkStart w:id="223" w:name="_Toc110511571"/>
      <w:bookmarkStart w:id="224" w:name="_Toc110518802"/>
      <w:bookmarkStart w:id="225" w:name="_Toc110504443"/>
      <w:bookmarkStart w:id="226" w:name="_Toc110511572"/>
      <w:bookmarkStart w:id="227" w:name="_Toc110518803"/>
      <w:bookmarkStart w:id="228" w:name="_Toc110504444"/>
      <w:bookmarkStart w:id="229" w:name="_Toc110511573"/>
      <w:bookmarkStart w:id="230" w:name="_Toc110518804"/>
      <w:bookmarkStart w:id="231" w:name="Title_B1"/>
      <w:bookmarkStart w:id="232" w:name="_Toc110504535"/>
      <w:bookmarkStart w:id="233" w:name="_Toc110511664"/>
      <w:bookmarkStart w:id="234" w:name="_Toc110518895"/>
      <w:bookmarkStart w:id="235" w:name="_Toc110504536"/>
      <w:bookmarkStart w:id="236" w:name="_Toc110511665"/>
      <w:bookmarkStart w:id="237" w:name="_Toc110518896"/>
      <w:bookmarkStart w:id="238" w:name="_Toc110504537"/>
      <w:bookmarkStart w:id="239" w:name="_Toc110511666"/>
      <w:bookmarkStart w:id="240" w:name="_Toc110518897"/>
      <w:bookmarkStart w:id="241" w:name="Title_B2"/>
      <w:bookmarkStart w:id="242" w:name="_Toc110504555"/>
      <w:bookmarkStart w:id="243" w:name="_Toc110511684"/>
      <w:bookmarkStart w:id="244" w:name="_Toc110518915"/>
      <w:bookmarkStart w:id="245" w:name="_Toc110504556"/>
      <w:bookmarkStart w:id="246" w:name="_Toc110511685"/>
      <w:bookmarkStart w:id="247" w:name="_Toc110518916"/>
      <w:bookmarkStart w:id="248" w:name="_Toc110504557"/>
      <w:bookmarkStart w:id="249" w:name="_Toc110511686"/>
      <w:bookmarkStart w:id="250" w:name="_Toc110518917"/>
      <w:bookmarkStart w:id="251" w:name="_Toc94609375"/>
      <w:bookmarkStart w:id="252" w:name="_Toc112833178"/>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4453B8">
        <w:t>Soil to invertebrate bioaccumulation factor</w:t>
      </w:r>
      <w:bookmarkEnd w:id="251"/>
      <w:bookmarkEnd w:id="252"/>
    </w:p>
    <w:p w14:paraId="1E81DBED" w14:textId="77777777" w:rsidR="004453B8" w:rsidRPr="004453B8" w:rsidRDefault="004453B8" w:rsidP="004453B8">
      <w:pPr>
        <w:spacing w:after="0" w:line="240" w:lineRule="auto"/>
        <w:rPr>
          <w:rFonts w:ascii="Arial" w:eastAsia="Arial" w:hAnsi="Arial" w:cs="Times New Roman"/>
        </w:rPr>
      </w:pPr>
    </w:p>
    <w:p w14:paraId="5F153D4D" w14:textId="4C7842BC" w:rsidR="004453B8" w:rsidRPr="004453B8" w:rsidRDefault="004453B8" w:rsidP="00EF5E40">
      <w:r w:rsidRPr="004453B8">
        <w:t>Octanol-water partition coefficients (Kow) are typically used as a proxy for tissue uptake of organic chemicals, but in the case of PFAS, the Kow relationship is unreliable for predictive modelling of PFAS partitioning into biota. Hence data from 12 studies that investigate transfer of PFAS from soil into biota are preferred.</w:t>
      </w:r>
    </w:p>
    <w:p w14:paraId="6C1F05D5" w14:textId="1A6F248A" w:rsidR="004453B8" w:rsidRPr="004453B8" w:rsidRDefault="004453B8" w:rsidP="00EF5E40">
      <w:r w:rsidRPr="004453B8">
        <w:t xml:space="preserve">Soil to biota uptake equations </w:t>
      </w:r>
      <w:proofErr w:type="gramStart"/>
      <w:r w:rsidRPr="004453B8">
        <w:t>are</w:t>
      </w:r>
      <w:proofErr w:type="gramEnd"/>
      <w:r w:rsidRPr="004453B8">
        <w:t xml:space="preserve"> based on simple ratios of the chemical concentrations in soil and tissues, but may be expressed in terms of wet or dry weight concentrations and in the case of soil, normalised to organic carbon content or not normalised (</w:t>
      </w:r>
      <w:proofErr w:type="spellStart"/>
      <w:r w:rsidRPr="004453B8">
        <w:t>Stubberud</w:t>
      </w:r>
      <w:proofErr w:type="spellEnd"/>
      <w:r w:rsidRPr="004453B8">
        <w:t xml:space="preserve"> 2006; Zhao et al. 2014; Zhao et al. 2013; </w:t>
      </w:r>
      <w:proofErr w:type="spellStart"/>
      <w:r w:rsidRPr="004453B8">
        <w:t>Bräunig</w:t>
      </w:r>
      <w:proofErr w:type="spellEnd"/>
      <w:r w:rsidRPr="004453B8">
        <w:t xml:space="preserve"> et al. 2019). </w:t>
      </w:r>
    </w:p>
    <w:p w14:paraId="7D2FB7C8" w14:textId="40D83AA9" w:rsidR="004453B8" w:rsidRDefault="004453B8" w:rsidP="00EF5E40">
      <w:pPr>
        <w:rPr>
          <w:bCs/>
        </w:rPr>
      </w:pPr>
      <w:r w:rsidRPr="004453B8">
        <w:rPr>
          <w:bCs/>
        </w:rPr>
        <w:t xml:space="preserve">Soil to earthworm bioaccumulation factors (BAF) have been extracted or calculated from the literature and summarised in Table 2 using the following equation: </w:t>
      </w:r>
    </w:p>
    <w:p w14:paraId="424F295B" w14:textId="574ACDBA" w:rsidR="00963D5E" w:rsidRPr="004453B8" w:rsidRDefault="00963D5E" w:rsidP="00EF5E40">
      <w:pPr>
        <w:rPr>
          <w:bCs/>
        </w:rPr>
      </w:pPr>
      <w:r>
        <w:rPr>
          <w:noProof/>
        </w:rPr>
        <mc:AlternateContent>
          <mc:Choice Requires="wps">
            <w:drawing>
              <wp:anchor distT="0" distB="0" distL="114300" distR="114300" simplePos="0" relativeHeight="251664384" behindDoc="0" locked="0" layoutInCell="1" allowOverlap="1" wp14:anchorId="0EE5CE9A" wp14:editId="77323D3E">
                <wp:simplePos x="0" y="0"/>
                <wp:positionH relativeFrom="column">
                  <wp:posOffset>67365</wp:posOffset>
                </wp:positionH>
                <wp:positionV relativeFrom="paragraph">
                  <wp:posOffset>31115</wp:posOffset>
                </wp:positionV>
                <wp:extent cx="1047750"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047750" cy="457200"/>
                        </a:xfrm>
                        <a:prstGeom prst="rect">
                          <a:avLst/>
                        </a:prstGeom>
                        <a:solidFill>
                          <a:prstClr val="white"/>
                        </a:solidFill>
                        <a:ln>
                          <a:noFill/>
                        </a:ln>
                      </wps:spPr>
                      <wps:txbx>
                        <w:txbxContent>
                          <w:p w14:paraId="47A41F77" w14:textId="3DD98A87" w:rsidR="00963D5E" w:rsidRPr="00AC2D79" w:rsidRDefault="00963D5E" w:rsidP="008864D2">
                            <w:pPr>
                              <w:pStyle w:val="Caption"/>
                              <w:jc w:val="both"/>
                              <w:rPr>
                                <w:noProof/>
                              </w:rPr>
                            </w:pPr>
                            <w:r>
                              <w:t xml:space="preserve">Equation </w:t>
                            </w:r>
                            <w:fldSimple w:instr=" SEQ Equation \* ARABIC ">
                              <w:r>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EE5CE9A" id="_x0000_t202" coordsize="21600,21600" o:spt="202" path="m,l,21600r21600,l21600,xe">
                <v:stroke joinstyle="miter"/>
                <v:path gradientshapeok="t" o:connecttype="rect"/>
              </v:shapetype>
              <v:shape id="Text Box 12" o:spid="_x0000_s1026" type="#_x0000_t202" style="position:absolute;margin-left:5.3pt;margin-top:2.45pt;width:82.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" stroked="f">
                <v:textbox inset="0,0,0,0">
                  <w:txbxContent>
                    <w:p w14:paraId="47A41F77" w14:textId="3DD98A87" w:rsidR="00963D5E" w:rsidRPr="00AC2D79" w:rsidRDefault="00963D5E" w:rsidP="008864D2">
                      <w:pPr>
                        <w:pStyle w:val="Caption"/>
                        <w:jc w:val="both"/>
                        <w:rPr>
                          <w:noProof/>
                        </w:rPr>
                      </w:pPr>
                      <w:r>
                        <w:t xml:space="preserve">Equation </w:t>
                      </w:r>
                      <w:fldSimple w:instr=" SEQ Equation \* ARABIC ">
                        <w:r>
                          <w:rPr>
                            <w:noProof/>
                          </w:rPr>
                          <w:t>5</w:t>
                        </w:r>
                      </w:fldSimple>
                    </w:p>
                  </w:txbxContent>
                </v:textbox>
                <w10:wrap type="square"/>
              </v:shape>
            </w:pict>
          </mc:Fallback>
        </mc:AlternateContent>
      </w:r>
    </w:p>
    <w:p w14:paraId="4AFCE3C5" w14:textId="5998D5B1" w:rsidR="00215E38" w:rsidRDefault="00963D5E" w:rsidP="00D7059F">
      <w:r w:rsidRPr="00215E38">
        <w:rPr>
          <w:noProof/>
        </w:rPr>
        <w:drawing>
          <wp:anchor distT="0" distB="0" distL="114300" distR="114300" simplePos="0" relativeHeight="251658240" behindDoc="0" locked="0" layoutInCell="1" allowOverlap="1" wp14:anchorId="7783FD43" wp14:editId="56984D61">
            <wp:simplePos x="0" y="0"/>
            <wp:positionH relativeFrom="column">
              <wp:posOffset>2118802</wp:posOffset>
            </wp:positionH>
            <wp:positionV relativeFrom="paragraph">
              <wp:posOffset>62037</wp:posOffset>
            </wp:positionV>
            <wp:extent cx="1047750" cy="492760"/>
            <wp:effectExtent l="0" t="0" r="0" b="0"/>
            <wp:wrapSquare wrapText="bothSides"/>
            <wp:docPr id="10" name="Picture 10" descr="Equation where the bioaccumulation factor equals C worm over C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quation where the bioaccumulation factor equals C worm over C soi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1352" r="40355"/>
                    <a:stretch/>
                  </pic:blipFill>
                  <pic:spPr bwMode="auto">
                    <a:xfrm>
                      <a:off x="0" y="0"/>
                      <a:ext cx="1047750" cy="492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53B8" w:rsidRPr="004453B8">
        <w:rPr>
          <w:rFonts w:ascii="Arial" w:hAnsi="Arial"/>
        </w:rPr>
        <w:tab/>
      </w:r>
      <w:r w:rsidR="004453B8" w:rsidRPr="004453B8">
        <w:rPr>
          <w:rFonts w:ascii="Arial" w:hAnsi="Arial"/>
        </w:rPr>
        <w:tab/>
      </w:r>
    </w:p>
    <w:p w14:paraId="691D05CE" w14:textId="05D0103D" w:rsidR="004453B8" w:rsidRPr="004453B8" w:rsidRDefault="00215E38" w:rsidP="00963D5E">
      <w:pPr>
        <w:jc w:val="center"/>
        <w:rPr>
          <w:rFonts w:ascii="Arial" w:hAnsi="Arial"/>
        </w:rPr>
      </w:pPr>
      <w:r>
        <w:t xml:space="preserve">                                     </w:t>
      </w:r>
    </w:p>
    <w:p w14:paraId="27AA19D2" w14:textId="00524224" w:rsidR="004453B8" w:rsidRPr="004453B8" w:rsidRDefault="004453B8" w:rsidP="008864D2">
      <w:pPr>
        <w:pStyle w:val="Normalsmall"/>
      </w:pPr>
      <w:r w:rsidRPr="004453B8">
        <w:t>Where:</w:t>
      </w:r>
    </w:p>
    <w:p w14:paraId="43AD6481" w14:textId="77777777" w:rsidR="004453B8" w:rsidRPr="004453B8" w:rsidRDefault="004453B8" w:rsidP="008864D2">
      <w:pPr>
        <w:pStyle w:val="Normalsmall"/>
      </w:pPr>
      <w:proofErr w:type="spellStart"/>
      <w:r w:rsidRPr="004453B8">
        <w:t>C</w:t>
      </w:r>
      <w:r w:rsidRPr="004453B8">
        <w:rPr>
          <w:vertAlign w:val="subscript"/>
        </w:rPr>
        <w:t>worm</w:t>
      </w:r>
      <w:proofErr w:type="spellEnd"/>
      <w:r w:rsidRPr="004453B8">
        <w:tab/>
        <w:t>= concentration of PFOA in dry weight of worm</w:t>
      </w:r>
    </w:p>
    <w:p w14:paraId="011C689D" w14:textId="18E9CDAF" w:rsidR="004453B8" w:rsidRPr="004453B8" w:rsidRDefault="004453B8" w:rsidP="008864D2">
      <w:pPr>
        <w:pStyle w:val="Normalsmall"/>
        <w:rPr>
          <w:rFonts w:ascii="Arial" w:eastAsia="Arial" w:hAnsi="Arial" w:cs="Times New Roman"/>
          <w:bCs/>
        </w:rPr>
      </w:pPr>
      <w:proofErr w:type="spellStart"/>
      <w:r w:rsidRPr="004453B8">
        <w:lastRenderedPageBreak/>
        <w:t>C</w:t>
      </w:r>
      <w:r w:rsidRPr="004453B8">
        <w:rPr>
          <w:vertAlign w:val="subscript"/>
        </w:rPr>
        <w:t>soil</w:t>
      </w:r>
      <w:proofErr w:type="spellEnd"/>
      <w:r w:rsidRPr="004453B8">
        <w:tab/>
        <w:t>= concentration of PFOA in dry weight of soil</w:t>
      </w:r>
    </w:p>
    <w:p w14:paraId="4A0C1577" w14:textId="594727F0" w:rsidR="004453B8" w:rsidRPr="004453B8" w:rsidRDefault="004453B8" w:rsidP="00EF5E40">
      <w:pPr>
        <w:rPr>
          <w:rFonts w:ascii="Arial" w:eastAsia="Arial" w:hAnsi="Arial" w:cs="Times New Roman"/>
          <w:bCs/>
        </w:rPr>
      </w:pPr>
      <w:r w:rsidRPr="004453B8">
        <w:t xml:space="preserve">The BAFs have been converted to the ratio dry weight of worm to dry weight of soil, without normalisation to organic carbon. This is </w:t>
      </w:r>
      <w:proofErr w:type="gramStart"/>
      <w:r w:rsidRPr="004453B8">
        <w:t>due to the fact that</w:t>
      </w:r>
      <w:proofErr w:type="gramEnd"/>
      <w:r w:rsidRPr="004453B8">
        <w:t xml:space="preserve"> organic carbon is not the only factor that influences the sorption of PFOA to soil (Li et al 2018) nor bioavailability and uptake of PFAS into worms (Jager et al., 2003). Earthworms exposed to soil have two exposure routes, through ingestion of soil and gut adsorption as well as by passive diffusion from pore water through t</w:t>
      </w:r>
      <w:r w:rsidR="00D7059F">
        <w:t>h</w:t>
      </w:r>
      <w:r w:rsidRPr="004453B8">
        <w:t>e skin (</w:t>
      </w:r>
      <w:proofErr w:type="spellStart"/>
      <w:r w:rsidRPr="004453B8">
        <w:t>Sijm</w:t>
      </w:r>
      <w:proofErr w:type="spellEnd"/>
      <w:r w:rsidRPr="004453B8">
        <w:t xml:space="preserve"> et al., 2000).</w:t>
      </w:r>
    </w:p>
    <w:p w14:paraId="402C11AE" w14:textId="1A0BB966" w:rsidR="004453B8" w:rsidRPr="004453B8" w:rsidRDefault="004453B8" w:rsidP="00EF5E40">
      <w:pPr>
        <w:rPr>
          <w:lang w:eastAsia="en-AU"/>
        </w:rPr>
      </w:pPr>
      <w:r w:rsidRPr="004453B8">
        <w:rPr>
          <w:lang w:eastAsia="en-AU"/>
        </w:rPr>
        <w:t xml:space="preserve">Two approaches are used to determine a soil to earthworm bioaccumulation factor to be used in the soil derivation. Firstly, use of the geometric mean value, </w:t>
      </w:r>
      <w:r w:rsidRPr="004453B8">
        <w:rPr>
          <w:b/>
          <w:lang w:eastAsia="en-AU"/>
        </w:rPr>
        <w:t xml:space="preserve">8.5, </w:t>
      </w:r>
      <w:r w:rsidRPr="004453B8">
        <w:rPr>
          <w:lang w:eastAsia="en-AU"/>
        </w:rPr>
        <w:t>calculated from</w:t>
      </w:r>
      <w:r w:rsidRPr="004453B8">
        <w:rPr>
          <w:b/>
          <w:lang w:eastAsia="en-AU"/>
        </w:rPr>
        <w:t xml:space="preserve"> </w:t>
      </w:r>
      <w:r w:rsidRPr="004453B8">
        <w:rPr>
          <w:lang w:eastAsia="en-AU"/>
        </w:rPr>
        <w:t xml:space="preserve">all the maximum BAF concentrations from all the studies summarised in </w:t>
      </w:r>
      <w:r w:rsidR="003F20CD">
        <w:rPr>
          <w:lang w:eastAsia="en-AU"/>
        </w:rPr>
        <w:fldChar w:fldCharType="begin"/>
      </w:r>
      <w:r w:rsidR="003F20CD">
        <w:rPr>
          <w:lang w:eastAsia="en-AU"/>
        </w:rPr>
        <w:instrText xml:space="preserve"> REF _Ref112672769 \h </w:instrText>
      </w:r>
      <w:r w:rsidR="003F20CD">
        <w:rPr>
          <w:lang w:eastAsia="en-AU"/>
        </w:rPr>
      </w:r>
      <w:r w:rsidR="003F20CD">
        <w:rPr>
          <w:lang w:eastAsia="en-AU"/>
        </w:rPr>
        <w:fldChar w:fldCharType="separate"/>
      </w:r>
      <w:r w:rsidR="003F20CD">
        <w:t xml:space="preserve">Table </w:t>
      </w:r>
      <w:r w:rsidR="003F20CD">
        <w:rPr>
          <w:noProof/>
        </w:rPr>
        <w:t>2</w:t>
      </w:r>
      <w:r w:rsidR="003F20CD">
        <w:rPr>
          <w:lang w:eastAsia="en-AU"/>
        </w:rPr>
        <w:fldChar w:fldCharType="end"/>
      </w:r>
      <w:r w:rsidR="003F20CD">
        <w:rPr>
          <w:lang w:eastAsia="en-AU"/>
        </w:rPr>
        <w:t xml:space="preserve">. </w:t>
      </w:r>
      <w:r w:rsidRPr="004453B8">
        <w:rPr>
          <w:lang w:eastAsia="en-AU"/>
        </w:rPr>
        <w:t xml:space="preserve">Apart from one study (Zhao et al., 2014), these all relate to earthworms exposed to soil with no plants growing in the soil. </w:t>
      </w:r>
    </w:p>
    <w:p w14:paraId="5B4A8217" w14:textId="77E242E6" w:rsidR="004453B8" w:rsidRPr="004453B8" w:rsidRDefault="004453B8" w:rsidP="00EF5E40">
      <w:pPr>
        <w:rPr>
          <w:lang w:eastAsia="en-AU"/>
        </w:rPr>
      </w:pPr>
      <w:r w:rsidRPr="004453B8">
        <w:rPr>
          <w:lang w:eastAsia="en-AU"/>
        </w:rPr>
        <w:t xml:space="preserve">The second approach was to note that PFOA bioaccumulation into worms has been found to be enhanced when plants are also growing in the same soil (Zhao et al., 2014). This is considered especially relevant for an ecological soil guideline value as </w:t>
      </w:r>
      <w:proofErr w:type="gramStart"/>
      <w:r w:rsidRPr="004453B8">
        <w:rPr>
          <w:lang w:eastAsia="en-AU"/>
        </w:rPr>
        <w:t>the majority of</w:t>
      </w:r>
      <w:proofErr w:type="gramEnd"/>
      <w:r w:rsidRPr="004453B8">
        <w:rPr>
          <w:lang w:eastAsia="en-AU"/>
        </w:rPr>
        <w:t xml:space="preserve"> ecological exposures are likely to involve vegetated rather than bare soil. </w:t>
      </w:r>
      <w:bookmarkStart w:id="253" w:name="_Hlk83641694"/>
    </w:p>
    <w:p w14:paraId="546D8AFD" w14:textId="20E93598" w:rsidR="004453B8" w:rsidRDefault="004453B8" w:rsidP="00EF5E40">
      <w:pPr>
        <w:rPr>
          <w:lang w:eastAsia="en-AU"/>
        </w:rPr>
      </w:pPr>
      <w:r w:rsidRPr="004453B8">
        <w:rPr>
          <w:lang w:eastAsia="en-AU"/>
        </w:rPr>
        <w:t xml:space="preserve">Thus, the geometric mean value of </w:t>
      </w:r>
      <w:r w:rsidRPr="004453B8">
        <w:rPr>
          <w:b/>
          <w:lang w:eastAsia="en-AU"/>
        </w:rPr>
        <w:t>15.1</w:t>
      </w:r>
      <w:r w:rsidRPr="004453B8">
        <w:rPr>
          <w:lang w:eastAsia="en-AU"/>
        </w:rPr>
        <w:t xml:space="preserve">, calculated of the three BAF values from the combined earthworm plus vegetation treatments in Zhao et al. (2014) was also used to calculate a soil criterion. </w:t>
      </w:r>
      <w:bookmarkEnd w:id="253"/>
      <w:r w:rsidRPr="004453B8">
        <w:rPr>
          <w:lang w:eastAsia="en-AU"/>
        </w:rPr>
        <w:t>Although using a wider range of soil types is preferred, the GV is also calculated using the higher BAF value (15.1) as a sensitivity assessment.</w:t>
      </w:r>
    </w:p>
    <w:p w14:paraId="09B94738" w14:textId="37ED93D8" w:rsidR="00875D56" w:rsidRPr="00875D56" w:rsidRDefault="00875D56" w:rsidP="00EF5E40">
      <w:pPr>
        <w:pStyle w:val="Caption"/>
      </w:pPr>
      <w:bookmarkStart w:id="254" w:name="_Ref112672769"/>
      <w:bookmarkStart w:id="255" w:name="_Toc112833081"/>
      <w:r>
        <w:t xml:space="preserve">Table </w:t>
      </w:r>
      <w:fldSimple w:instr=" SEQ Table \* ARABIC ">
        <w:r w:rsidR="006F703C">
          <w:rPr>
            <w:noProof/>
          </w:rPr>
          <w:t>2</w:t>
        </w:r>
      </w:fldSimple>
      <w:bookmarkEnd w:id="254"/>
      <w:r>
        <w:t xml:space="preserve"> </w:t>
      </w:r>
      <w:r w:rsidRPr="00E94CE3">
        <w:t>PFOA soil to earthworm bioaccumulation factors (BAF)</w:t>
      </w:r>
      <w:bookmarkEnd w:id="255"/>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PFOA soil to earthworm bioaccumulation factors (BAF)"/>
        <w:tblDescription w:val="Table showing the bioaccumulation factors of earthwroms following various exposure scenarios to PFOA. Exposure of earthworms to 2 soils with biosolids and 2 soils with AFFF present for 28 days resulted in the highest bioaccumulation factor recorded in the table."/>
      </w:tblPr>
      <w:tblGrid>
        <w:gridCol w:w="812"/>
        <w:gridCol w:w="2634"/>
        <w:gridCol w:w="1489"/>
        <w:gridCol w:w="1286"/>
        <w:gridCol w:w="1584"/>
        <w:gridCol w:w="1215"/>
      </w:tblGrid>
      <w:tr w:rsidR="00593E4C" w14:paraId="2BB0CB7A" w14:textId="77777777" w:rsidTr="00EF5E40">
        <w:trPr>
          <w:trHeight w:val="594"/>
          <w:tblHeader/>
        </w:trPr>
        <w:tc>
          <w:tcPr>
            <w:tcW w:w="0" w:type="auto"/>
            <w:tcBorders>
              <w:top w:val="single" w:sz="4" w:space="0" w:color="auto"/>
              <w:bottom w:val="single" w:sz="4" w:space="0" w:color="auto"/>
            </w:tcBorders>
          </w:tcPr>
          <w:p w14:paraId="753916F8" w14:textId="77777777" w:rsidR="00FB4F0E" w:rsidRPr="00875D56" w:rsidRDefault="00FB4F0E" w:rsidP="00875D56">
            <w:pPr>
              <w:pStyle w:val="TableHeading"/>
            </w:pPr>
            <w:r w:rsidRPr="00875D56">
              <w:t>Group</w:t>
            </w:r>
          </w:p>
        </w:tc>
        <w:tc>
          <w:tcPr>
            <w:tcW w:w="0" w:type="auto"/>
            <w:tcBorders>
              <w:top w:val="single" w:sz="4" w:space="0" w:color="auto"/>
              <w:bottom w:val="single" w:sz="4" w:space="0" w:color="auto"/>
            </w:tcBorders>
            <w:tcMar>
              <w:left w:w="108" w:type="dxa"/>
              <w:right w:w="108" w:type="dxa"/>
            </w:tcMar>
          </w:tcPr>
          <w:p w14:paraId="2A331617" w14:textId="26DDBAC6" w:rsidR="00FB4F0E" w:rsidRPr="00875D56" w:rsidRDefault="00FB4F0E" w:rsidP="00875D56">
            <w:pPr>
              <w:pStyle w:val="TableHeading"/>
            </w:pPr>
            <w:r w:rsidRPr="00875D56">
              <w:t xml:space="preserve">Exposure </w:t>
            </w:r>
          </w:p>
        </w:tc>
        <w:tc>
          <w:tcPr>
            <w:tcW w:w="0" w:type="auto"/>
            <w:tcBorders>
              <w:top w:val="single" w:sz="4" w:space="0" w:color="auto"/>
              <w:bottom w:val="single" w:sz="4" w:space="0" w:color="auto"/>
            </w:tcBorders>
            <w:tcMar>
              <w:left w:w="108" w:type="dxa"/>
              <w:right w:w="108" w:type="dxa"/>
            </w:tcMar>
          </w:tcPr>
          <w:p w14:paraId="04E33CB6" w14:textId="707A8143" w:rsidR="00FB4F0E" w:rsidRPr="00875D56" w:rsidRDefault="00FB4F0E" w:rsidP="00EF5E40">
            <w:pPr>
              <w:pStyle w:val="TableHeading"/>
            </w:pPr>
            <w:r w:rsidRPr="00875D56">
              <w:t>BAF</w:t>
            </w:r>
          </w:p>
        </w:tc>
        <w:tc>
          <w:tcPr>
            <w:tcW w:w="0" w:type="auto"/>
            <w:tcBorders>
              <w:top w:val="single" w:sz="4" w:space="0" w:color="auto"/>
              <w:bottom w:val="single" w:sz="4" w:space="0" w:color="auto"/>
            </w:tcBorders>
            <w:tcMar>
              <w:left w:w="108" w:type="dxa"/>
              <w:right w:w="108" w:type="dxa"/>
            </w:tcMar>
          </w:tcPr>
          <w:p w14:paraId="1C9CC91E" w14:textId="0BF09ECE" w:rsidR="00FB4F0E" w:rsidRPr="00875D56" w:rsidRDefault="00FB4F0E" w:rsidP="00EF5E40">
            <w:pPr>
              <w:pStyle w:val="TableHeading"/>
            </w:pPr>
            <w:r w:rsidRPr="00875D56">
              <w:t>Calculation basis</w:t>
            </w:r>
          </w:p>
        </w:tc>
        <w:tc>
          <w:tcPr>
            <w:tcW w:w="0" w:type="auto"/>
            <w:tcBorders>
              <w:top w:val="single" w:sz="4" w:space="0" w:color="auto"/>
              <w:bottom w:val="single" w:sz="4" w:space="0" w:color="auto"/>
            </w:tcBorders>
            <w:tcMar>
              <w:left w:w="108" w:type="dxa"/>
              <w:right w:w="108" w:type="dxa"/>
            </w:tcMar>
          </w:tcPr>
          <w:p w14:paraId="45DC43D0" w14:textId="6013EB08" w:rsidR="00FB4F0E" w:rsidRPr="00875D56" w:rsidRDefault="00FB4F0E" w:rsidP="00EF5E40">
            <w:pPr>
              <w:pStyle w:val="TableHeading"/>
            </w:pPr>
            <w:r w:rsidRPr="00875D56">
              <w:t>BAF dry, not OC normalised</w:t>
            </w:r>
            <w:r w:rsidR="004866EF">
              <w:rPr>
                <w:vertAlign w:val="superscript"/>
              </w:rPr>
              <w:t xml:space="preserve"> a</w:t>
            </w:r>
          </w:p>
        </w:tc>
        <w:tc>
          <w:tcPr>
            <w:tcW w:w="0" w:type="auto"/>
            <w:tcBorders>
              <w:top w:val="single" w:sz="4" w:space="0" w:color="auto"/>
              <w:bottom w:val="single" w:sz="4" w:space="0" w:color="auto"/>
            </w:tcBorders>
            <w:tcMar>
              <w:left w:w="108" w:type="dxa"/>
              <w:right w:w="108" w:type="dxa"/>
            </w:tcMar>
          </w:tcPr>
          <w:p w14:paraId="2E225A15" w14:textId="6C000676" w:rsidR="00FB4F0E" w:rsidRPr="00875D56" w:rsidRDefault="00FB4F0E" w:rsidP="00EF5E40">
            <w:pPr>
              <w:pStyle w:val="TableHeading"/>
            </w:pPr>
            <w:r w:rsidRPr="00875D56">
              <w:t xml:space="preserve">Data source </w:t>
            </w:r>
          </w:p>
        </w:tc>
      </w:tr>
      <w:tr w:rsidR="00593E4C" w14:paraId="3318F9F5" w14:textId="77777777" w:rsidTr="00EF5E40">
        <w:trPr>
          <w:trHeight w:val="257"/>
          <w:tblHeader/>
        </w:trPr>
        <w:tc>
          <w:tcPr>
            <w:tcW w:w="0" w:type="auto"/>
            <w:tcBorders>
              <w:top w:val="single" w:sz="4" w:space="0" w:color="auto"/>
              <w:bottom w:val="single" w:sz="4" w:space="0" w:color="auto"/>
            </w:tcBorders>
          </w:tcPr>
          <w:p w14:paraId="203D6655" w14:textId="77777777" w:rsidR="00FB4F0E" w:rsidRDefault="00FB4F0E" w:rsidP="00EF5E40">
            <w:pPr>
              <w:pStyle w:val="TableText"/>
            </w:pPr>
          </w:p>
        </w:tc>
        <w:tc>
          <w:tcPr>
            <w:tcW w:w="0" w:type="auto"/>
            <w:tcBorders>
              <w:top w:val="single" w:sz="4" w:space="0" w:color="auto"/>
              <w:bottom w:val="single" w:sz="4" w:space="0" w:color="auto"/>
            </w:tcBorders>
            <w:tcMar>
              <w:left w:w="108" w:type="dxa"/>
              <w:right w:w="108" w:type="dxa"/>
            </w:tcMar>
          </w:tcPr>
          <w:p w14:paraId="6E8B932F" w14:textId="77777777" w:rsidR="00FB4F0E" w:rsidRDefault="00FB4F0E" w:rsidP="00EF5E40">
            <w:pPr>
              <w:pStyle w:val="TableText"/>
            </w:pPr>
          </w:p>
        </w:tc>
        <w:tc>
          <w:tcPr>
            <w:tcW w:w="0" w:type="auto"/>
            <w:tcBorders>
              <w:top w:val="single" w:sz="4" w:space="0" w:color="auto"/>
              <w:bottom w:val="single" w:sz="4" w:space="0" w:color="auto"/>
            </w:tcBorders>
            <w:tcMar>
              <w:left w:w="108" w:type="dxa"/>
              <w:right w:w="108" w:type="dxa"/>
            </w:tcMar>
          </w:tcPr>
          <w:p w14:paraId="7B9A56C6" w14:textId="1ACBE148" w:rsidR="00FB4F0E" w:rsidRPr="00875D56" w:rsidRDefault="00FB4F0E" w:rsidP="00EF5E40">
            <w:pPr>
              <w:pStyle w:val="TableText"/>
              <w:rPr>
                <w:bCs/>
              </w:rPr>
            </w:pPr>
            <w:r w:rsidRPr="00875D56">
              <w:rPr>
                <w:bCs/>
              </w:rPr>
              <w:t>(ng/</w:t>
            </w:r>
            <w:proofErr w:type="spellStart"/>
            <w:r w:rsidR="00593E4C">
              <w:rPr>
                <w:bCs/>
              </w:rPr>
              <w:t>g</w:t>
            </w:r>
            <w:r w:rsidR="00593E4C">
              <w:rPr>
                <w:bCs/>
                <w:vertAlign w:val="subscript"/>
              </w:rPr>
              <w:t>worm</w:t>
            </w:r>
            <w:proofErr w:type="spellEnd"/>
            <w:r w:rsidR="00593E4C">
              <w:rPr>
                <w:bCs/>
                <w:vertAlign w:val="subscript"/>
              </w:rPr>
              <w:t xml:space="preserve"> dry</w:t>
            </w:r>
            <w:r w:rsidRPr="00875D56">
              <w:rPr>
                <w:bCs/>
              </w:rPr>
              <w:t>)</w:t>
            </w:r>
            <w:proofErr w:type="gramStart"/>
            <w:r w:rsidRPr="00875D56">
              <w:rPr>
                <w:bCs/>
              </w:rPr>
              <w:t>/(</w:t>
            </w:r>
            <w:proofErr w:type="gramEnd"/>
            <w:r w:rsidRPr="00875D56">
              <w:rPr>
                <w:bCs/>
              </w:rPr>
              <w:t>ng/</w:t>
            </w:r>
            <w:proofErr w:type="spellStart"/>
            <w:r w:rsidRPr="00875D56">
              <w:rPr>
                <w:bCs/>
              </w:rPr>
              <w:t>g</w:t>
            </w:r>
            <w:r w:rsidR="00593E4C">
              <w:rPr>
                <w:bCs/>
                <w:vertAlign w:val="subscript"/>
              </w:rPr>
              <w:t>soil</w:t>
            </w:r>
            <w:proofErr w:type="spellEnd"/>
            <w:r w:rsidR="00593E4C">
              <w:rPr>
                <w:bCs/>
                <w:vertAlign w:val="subscript"/>
              </w:rPr>
              <w:t xml:space="preserve"> dry</w:t>
            </w:r>
            <w:r w:rsidRPr="00875D56">
              <w:rPr>
                <w:bCs/>
              </w:rPr>
              <w:t>)</w:t>
            </w:r>
          </w:p>
        </w:tc>
        <w:tc>
          <w:tcPr>
            <w:tcW w:w="0" w:type="auto"/>
            <w:tcBorders>
              <w:top w:val="single" w:sz="4" w:space="0" w:color="auto"/>
              <w:bottom w:val="single" w:sz="4" w:space="0" w:color="auto"/>
            </w:tcBorders>
            <w:tcMar>
              <w:left w:w="108" w:type="dxa"/>
              <w:right w:w="108" w:type="dxa"/>
            </w:tcMar>
          </w:tcPr>
          <w:p w14:paraId="6AFFEEED" w14:textId="73334E5E" w:rsidR="00FB4F0E" w:rsidRPr="00875D56" w:rsidRDefault="00FB4F0E" w:rsidP="00EF5E40">
            <w:pPr>
              <w:pStyle w:val="TableText"/>
              <w:rPr>
                <w:bCs/>
              </w:rPr>
            </w:pPr>
            <w:r w:rsidRPr="00875D56">
              <w:rPr>
                <w:rFonts w:eastAsia="Arial" w:cs="Arial"/>
                <w:bCs/>
                <w:szCs w:val="18"/>
              </w:rPr>
              <w:t>OC or Non-OC</w:t>
            </w:r>
          </w:p>
        </w:tc>
        <w:tc>
          <w:tcPr>
            <w:tcW w:w="0" w:type="auto"/>
            <w:tcBorders>
              <w:top w:val="single" w:sz="4" w:space="0" w:color="auto"/>
              <w:bottom w:val="single" w:sz="4" w:space="0" w:color="auto"/>
            </w:tcBorders>
            <w:tcMar>
              <w:left w:w="108" w:type="dxa"/>
              <w:right w:w="108" w:type="dxa"/>
            </w:tcMar>
          </w:tcPr>
          <w:p w14:paraId="777DE3D2" w14:textId="13BE4D07" w:rsidR="00FB4F0E" w:rsidRPr="00875D56" w:rsidRDefault="00FB4F0E" w:rsidP="00EF5E40">
            <w:pPr>
              <w:pStyle w:val="TableText"/>
              <w:rPr>
                <w:bCs/>
              </w:rPr>
            </w:pPr>
            <w:r w:rsidRPr="00875D56">
              <w:rPr>
                <w:rFonts w:eastAsia="Arial" w:cs="Arial"/>
                <w:bCs/>
                <w:color w:val="000000"/>
                <w:szCs w:val="18"/>
              </w:rPr>
              <w:t>(ng/</w:t>
            </w:r>
            <w:proofErr w:type="spellStart"/>
            <w:r w:rsidRPr="00875D56">
              <w:rPr>
                <w:rFonts w:eastAsia="Arial" w:cs="Arial"/>
                <w:bCs/>
                <w:color w:val="000000"/>
                <w:szCs w:val="18"/>
              </w:rPr>
              <w:t>g</w:t>
            </w:r>
            <w:r w:rsidRPr="00875D56">
              <w:rPr>
                <w:rFonts w:eastAsia="Arial" w:cs="Arial"/>
                <w:bCs/>
                <w:color w:val="000000"/>
                <w:szCs w:val="18"/>
                <w:vertAlign w:val="subscript"/>
              </w:rPr>
              <w:t>worm</w:t>
            </w:r>
            <w:proofErr w:type="spellEnd"/>
            <w:r w:rsidRPr="00875D56">
              <w:rPr>
                <w:rFonts w:eastAsia="Arial" w:cs="Arial"/>
                <w:bCs/>
                <w:color w:val="000000"/>
                <w:szCs w:val="18"/>
                <w:vertAlign w:val="subscript"/>
              </w:rPr>
              <w:t xml:space="preserve"> dry</w:t>
            </w:r>
            <w:r w:rsidRPr="00875D56">
              <w:rPr>
                <w:rFonts w:eastAsia="Arial" w:cs="Arial"/>
                <w:bCs/>
                <w:color w:val="000000"/>
                <w:szCs w:val="18"/>
              </w:rPr>
              <w:t>)</w:t>
            </w:r>
            <w:proofErr w:type="gramStart"/>
            <w:r w:rsidRPr="00875D56">
              <w:rPr>
                <w:rFonts w:eastAsia="Arial" w:cs="Arial"/>
                <w:bCs/>
                <w:color w:val="000000"/>
                <w:szCs w:val="18"/>
              </w:rPr>
              <w:t>/(</w:t>
            </w:r>
            <w:proofErr w:type="gramEnd"/>
            <w:r w:rsidRPr="00875D56">
              <w:rPr>
                <w:rFonts w:eastAsia="Arial" w:cs="Arial"/>
                <w:bCs/>
                <w:color w:val="000000"/>
                <w:szCs w:val="18"/>
              </w:rPr>
              <w:t>ng/</w:t>
            </w:r>
            <w:proofErr w:type="spellStart"/>
            <w:r w:rsidRPr="00875D56">
              <w:rPr>
                <w:rFonts w:eastAsia="Arial" w:cs="Arial"/>
                <w:bCs/>
                <w:color w:val="000000"/>
                <w:szCs w:val="18"/>
              </w:rPr>
              <w:t>g</w:t>
            </w:r>
            <w:r w:rsidRPr="00875D56">
              <w:rPr>
                <w:rFonts w:eastAsia="Arial" w:cs="Arial"/>
                <w:bCs/>
                <w:color w:val="000000"/>
                <w:szCs w:val="18"/>
                <w:vertAlign w:val="subscript"/>
              </w:rPr>
              <w:t>soil</w:t>
            </w:r>
            <w:proofErr w:type="spellEnd"/>
            <w:r w:rsidRPr="00875D56">
              <w:rPr>
                <w:rFonts w:eastAsia="Arial" w:cs="Arial"/>
                <w:bCs/>
                <w:color w:val="000000"/>
                <w:szCs w:val="18"/>
                <w:vertAlign w:val="subscript"/>
              </w:rPr>
              <w:t xml:space="preserve"> dry</w:t>
            </w:r>
            <w:r w:rsidRPr="00875D56">
              <w:rPr>
                <w:rFonts w:eastAsia="Arial" w:cs="Arial"/>
                <w:bCs/>
                <w:color w:val="000000"/>
                <w:szCs w:val="18"/>
              </w:rPr>
              <w:t>)</w:t>
            </w:r>
          </w:p>
        </w:tc>
        <w:tc>
          <w:tcPr>
            <w:tcW w:w="0" w:type="auto"/>
            <w:tcBorders>
              <w:top w:val="single" w:sz="4" w:space="0" w:color="auto"/>
              <w:bottom w:val="single" w:sz="4" w:space="0" w:color="auto"/>
            </w:tcBorders>
            <w:tcMar>
              <w:left w:w="108" w:type="dxa"/>
              <w:right w:w="108" w:type="dxa"/>
            </w:tcMar>
          </w:tcPr>
          <w:p w14:paraId="3399D485" w14:textId="77777777" w:rsidR="00FB4F0E" w:rsidRDefault="00FB4F0E" w:rsidP="00EF5E40">
            <w:pPr>
              <w:pStyle w:val="TableText"/>
            </w:pPr>
          </w:p>
        </w:tc>
      </w:tr>
      <w:tr w:rsidR="00593E4C" w14:paraId="2A294196" w14:textId="77777777" w:rsidTr="00EF5E40">
        <w:trPr>
          <w:trHeight w:val="257"/>
        </w:trPr>
        <w:tc>
          <w:tcPr>
            <w:tcW w:w="0" w:type="auto"/>
            <w:vMerge w:val="restart"/>
            <w:tcBorders>
              <w:top w:val="single" w:sz="4" w:space="0" w:color="auto"/>
            </w:tcBorders>
          </w:tcPr>
          <w:p w14:paraId="387ADB17" w14:textId="17822E01" w:rsidR="004444F8" w:rsidRPr="00DA71B8" w:rsidRDefault="004444F8" w:rsidP="00875D56">
            <w:pPr>
              <w:pStyle w:val="TableText"/>
            </w:pPr>
            <w:r>
              <w:t>Dry worm BAFs</w:t>
            </w:r>
          </w:p>
        </w:tc>
        <w:tc>
          <w:tcPr>
            <w:tcW w:w="0" w:type="auto"/>
            <w:shd w:val="clear" w:color="auto" w:fill="auto"/>
            <w:tcMar>
              <w:left w:w="108" w:type="dxa"/>
              <w:right w:w="108" w:type="dxa"/>
            </w:tcMar>
          </w:tcPr>
          <w:p w14:paraId="5C33DE0A" w14:textId="6CA0B051" w:rsidR="004444F8" w:rsidRDefault="004444F8" w:rsidP="00875D56">
            <w:pPr>
              <w:pStyle w:val="TableText"/>
            </w:pPr>
            <w:r>
              <w:rPr>
                <w:rFonts w:eastAsia="Arial" w:cs="Arial"/>
                <w:szCs w:val="18"/>
              </w:rPr>
              <w:t>30 days, spiked soil together with wheat OC 4.11%</w:t>
            </w:r>
          </w:p>
        </w:tc>
        <w:tc>
          <w:tcPr>
            <w:tcW w:w="0" w:type="auto"/>
            <w:shd w:val="clear" w:color="auto" w:fill="auto"/>
            <w:tcMar>
              <w:left w:w="108" w:type="dxa"/>
              <w:right w:w="108" w:type="dxa"/>
            </w:tcMar>
          </w:tcPr>
          <w:p w14:paraId="4CDA19EC" w14:textId="69314911" w:rsidR="004444F8" w:rsidRDefault="004444F8" w:rsidP="00EF5E40">
            <w:pPr>
              <w:pStyle w:val="TableText"/>
            </w:pPr>
            <w:r>
              <w:rPr>
                <w:rFonts w:eastAsia="Arial" w:cs="Arial"/>
                <w:szCs w:val="18"/>
              </w:rPr>
              <w:t>0.57, 0.6, 0.7</w:t>
            </w:r>
          </w:p>
        </w:tc>
        <w:tc>
          <w:tcPr>
            <w:tcW w:w="0" w:type="auto"/>
            <w:shd w:val="clear" w:color="auto" w:fill="auto"/>
            <w:tcMar>
              <w:left w:w="108" w:type="dxa"/>
              <w:right w:w="108" w:type="dxa"/>
            </w:tcMar>
          </w:tcPr>
          <w:p w14:paraId="662148FA" w14:textId="2B8BBCAD" w:rsidR="004444F8" w:rsidRDefault="004444F8" w:rsidP="00EF5E40">
            <w:pPr>
              <w:pStyle w:val="TableText"/>
            </w:pPr>
            <w:r>
              <w:rPr>
                <w:rFonts w:eastAsia="Arial" w:cs="Arial"/>
                <w:szCs w:val="18"/>
              </w:rPr>
              <w:t>OC</w:t>
            </w:r>
          </w:p>
        </w:tc>
        <w:tc>
          <w:tcPr>
            <w:tcW w:w="0" w:type="auto"/>
            <w:shd w:val="clear" w:color="auto" w:fill="auto"/>
            <w:tcMar>
              <w:left w:w="108" w:type="dxa"/>
              <w:right w:w="108" w:type="dxa"/>
            </w:tcMar>
          </w:tcPr>
          <w:p w14:paraId="25F97B49" w14:textId="571587C4" w:rsidR="004444F8" w:rsidRDefault="004444F8" w:rsidP="00EF5E40">
            <w:pPr>
              <w:pStyle w:val="TableText"/>
            </w:pPr>
            <w:r>
              <w:rPr>
                <w:rFonts w:eastAsia="Arial" w:cs="Arial"/>
                <w:szCs w:val="18"/>
              </w:rPr>
              <w:t>13.8, 14.7, 17.1</w:t>
            </w:r>
          </w:p>
        </w:tc>
        <w:tc>
          <w:tcPr>
            <w:tcW w:w="0" w:type="auto"/>
            <w:shd w:val="clear" w:color="auto" w:fill="auto"/>
            <w:tcMar>
              <w:left w:w="108" w:type="dxa"/>
              <w:right w:w="108" w:type="dxa"/>
            </w:tcMar>
          </w:tcPr>
          <w:p w14:paraId="6EFB588A" w14:textId="3BEBA5FA" w:rsidR="004444F8" w:rsidRDefault="004444F8" w:rsidP="00EF5E40">
            <w:pPr>
              <w:pStyle w:val="TableText"/>
            </w:pPr>
            <w:r>
              <w:rPr>
                <w:rFonts w:eastAsia="Arial" w:cs="Arial"/>
                <w:szCs w:val="18"/>
              </w:rPr>
              <w:t xml:space="preserve">Zhao </w:t>
            </w:r>
            <w:r w:rsidRPr="00A930FA">
              <w:rPr>
                <w:rFonts w:eastAsia="Arial" w:cs="Arial"/>
                <w:szCs w:val="18"/>
              </w:rPr>
              <w:t>et al. 201</w:t>
            </w:r>
            <w:r>
              <w:rPr>
                <w:rFonts w:eastAsia="Arial" w:cs="Arial"/>
                <w:szCs w:val="18"/>
              </w:rPr>
              <w:t>4</w:t>
            </w:r>
          </w:p>
        </w:tc>
      </w:tr>
      <w:tr w:rsidR="00593E4C" w14:paraId="04B5E1E6" w14:textId="77777777" w:rsidTr="00EF5E40">
        <w:trPr>
          <w:trHeight w:val="268"/>
        </w:trPr>
        <w:tc>
          <w:tcPr>
            <w:tcW w:w="0" w:type="auto"/>
            <w:vMerge/>
          </w:tcPr>
          <w:p w14:paraId="0BC5EB31" w14:textId="77777777" w:rsidR="004444F8" w:rsidRPr="00DA71B8" w:rsidRDefault="004444F8" w:rsidP="00875D56">
            <w:pPr>
              <w:pStyle w:val="TableText"/>
            </w:pPr>
          </w:p>
        </w:tc>
        <w:tc>
          <w:tcPr>
            <w:tcW w:w="0" w:type="auto"/>
            <w:shd w:val="clear" w:color="auto" w:fill="auto"/>
            <w:tcMar>
              <w:left w:w="108" w:type="dxa"/>
              <w:right w:w="108" w:type="dxa"/>
            </w:tcMar>
          </w:tcPr>
          <w:p w14:paraId="42DC6628" w14:textId="15A9B07B" w:rsidR="004444F8" w:rsidRDefault="004444F8" w:rsidP="00875D56">
            <w:pPr>
              <w:pStyle w:val="TableText"/>
            </w:pPr>
            <w:r>
              <w:rPr>
                <w:rFonts w:eastAsia="Arial" w:cs="Arial"/>
                <w:szCs w:val="18"/>
              </w:rPr>
              <w:t>30 days, spiked soil with without wheat OC 4.11%</w:t>
            </w:r>
          </w:p>
        </w:tc>
        <w:tc>
          <w:tcPr>
            <w:tcW w:w="0" w:type="auto"/>
            <w:shd w:val="clear" w:color="auto" w:fill="auto"/>
            <w:tcMar>
              <w:left w:w="108" w:type="dxa"/>
              <w:right w:w="108" w:type="dxa"/>
            </w:tcMar>
          </w:tcPr>
          <w:p w14:paraId="1C47DE95" w14:textId="2FC7277A" w:rsidR="004444F8" w:rsidRDefault="004444F8" w:rsidP="00EF5E40">
            <w:pPr>
              <w:pStyle w:val="TableText"/>
            </w:pPr>
            <w:r>
              <w:rPr>
                <w:rFonts w:eastAsia="Arial" w:cs="Arial"/>
                <w:szCs w:val="18"/>
              </w:rPr>
              <w:t>0.29 – 0.32</w:t>
            </w:r>
          </w:p>
        </w:tc>
        <w:tc>
          <w:tcPr>
            <w:tcW w:w="0" w:type="auto"/>
            <w:shd w:val="clear" w:color="auto" w:fill="auto"/>
            <w:tcMar>
              <w:left w:w="108" w:type="dxa"/>
              <w:right w:w="108" w:type="dxa"/>
            </w:tcMar>
          </w:tcPr>
          <w:p w14:paraId="0C32A9A3" w14:textId="397165BD" w:rsidR="004444F8" w:rsidRDefault="004444F8" w:rsidP="00EF5E40">
            <w:pPr>
              <w:pStyle w:val="TableText"/>
            </w:pPr>
            <w:r>
              <w:rPr>
                <w:rFonts w:eastAsia="Arial" w:cs="Arial"/>
                <w:szCs w:val="18"/>
              </w:rPr>
              <w:t>OC</w:t>
            </w:r>
          </w:p>
        </w:tc>
        <w:tc>
          <w:tcPr>
            <w:tcW w:w="0" w:type="auto"/>
            <w:shd w:val="clear" w:color="auto" w:fill="auto"/>
            <w:tcMar>
              <w:left w:w="108" w:type="dxa"/>
              <w:right w:w="108" w:type="dxa"/>
            </w:tcMar>
          </w:tcPr>
          <w:p w14:paraId="413394D0" w14:textId="77777777" w:rsidR="004444F8" w:rsidRDefault="004444F8" w:rsidP="00EF5E40">
            <w:pPr>
              <w:pStyle w:val="TableText"/>
              <w:rPr>
                <w:rFonts w:eastAsia="Arial" w:cs="Arial"/>
                <w:szCs w:val="18"/>
              </w:rPr>
            </w:pPr>
            <w:r>
              <w:rPr>
                <w:rFonts w:eastAsia="Arial" w:cs="Arial"/>
                <w:szCs w:val="18"/>
              </w:rPr>
              <w:t>6.8 – 7.7</w:t>
            </w:r>
          </w:p>
          <w:p w14:paraId="0EA28BD7" w14:textId="4E58D6C1" w:rsidR="004444F8" w:rsidRDefault="004444F8" w:rsidP="00EF5E40">
            <w:pPr>
              <w:pStyle w:val="TableText"/>
            </w:pPr>
          </w:p>
        </w:tc>
        <w:tc>
          <w:tcPr>
            <w:tcW w:w="0" w:type="auto"/>
            <w:shd w:val="clear" w:color="auto" w:fill="auto"/>
            <w:tcMar>
              <w:left w:w="108" w:type="dxa"/>
              <w:right w:w="108" w:type="dxa"/>
            </w:tcMar>
          </w:tcPr>
          <w:p w14:paraId="0CDB5E5F" w14:textId="32A15CDA" w:rsidR="004444F8" w:rsidRDefault="004444F8" w:rsidP="00EF5E40">
            <w:pPr>
              <w:pStyle w:val="TableText"/>
            </w:pPr>
            <w:r>
              <w:rPr>
                <w:rFonts w:eastAsia="Arial" w:cs="Arial"/>
                <w:szCs w:val="18"/>
              </w:rPr>
              <w:t xml:space="preserve">Zhao </w:t>
            </w:r>
            <w:r w:rsidRPr="00A930FA">
              <w:rPr>
                <w:rFonts w:eastAsia="Arial" w:cs="Arial"/>
                <w:szCs w:val="18"/>
              </w:rPr>
              <w:t>et al. 201</w:t>
            </w:r>
            <w:r>
              <w:rPr>
                <w:rFonts w:eastAsia="Arial" w:cs="Arial"/>
                <w:szCs w:val="18"/>
              </w:rPr>
              <w:t>4</w:t>
            </w:r>
          </w:p>
        </w:tc>
      </w:tr>
      <w:tr w:rsidR="00593E4C" w14:paraId="11A03F72" w14:textId="77777777" w:rsidTr="00EF5E40">
        <w:trPr>
          <w:trHeight w:val="268"/>
        </w:trPr>
        <w:tc>
          <w:tcPr>
            <w:tcW w:w="0" w:type="auto"/>
            <w:vMerge/>
          </w:tcPr>
          <w:p w14:paraId="440F2432" w14:textId="77777777" w:rsidR="004444F8" w:rsidRPr="00DA71B8" w:rsidRDefault="004444F8" w:rsidP="00875D56">
            <w:pPr>
              <w:pStyle w:val="TableText"/>
            </w:pPr>
          </w:p>
        </w:tc>
        <w:tc>
          <w:tcPr>
            <w:tcW w:w="0" w:type="auto"/>
            <w:tcBorders>
              <w:bottom w:val="single" w:sz="4" w:space="0" w:color="auto"/>
            </w:tcBorders>
            <w:shd w:val="clear" w:color="auto" w:fill="auto"/>
            <w:tcMar>
              <w:left w:w="108" w:type="dxa"/>
              <w:right w:w="108" w:type="dxa"/>
            </w:tcMar>
          </w:tcPr>
          <w:p w14:paraId="13EC7333" w14:textId="415D3EAB" w:rsidR="004444F8" w:rsidRDefault="004444F8" w:rsidP="00875D56">
            <w:pPr>
              <w:pStyle w:val="TableText"/>
            </w:pPr>
            <w:r>
              <w:rPr>
                <w:rFonts w:eastAsia="Arial" w:cs="Arial"/>
                <w:szCs w:val="18"/>
              </w:rPr>
              <w:t>28 days, 2 soils with biosolids and 2 soils with AFFF present OC 1.6 - 6.5%</w:t>
            </w:r>
          </w:p>
        </w:tc>
        <w:tc>
          <w:tcPr>
            <w:tcW w:w="0" w:type="auto"/>
            <w:tcBorders>
              <w:bottom w:val="single" w:sz="4" w:space="0" w:color="auto"/>
            </w:tcBorders>
            <w:shd w:val="clear" w:color="auto" w:fill="auto"/>
            <w:tcMar>
              <w:left w:w="108" w:type="dxa"/>
              <w:right w:w="108" w:type="dxa"/>
            </w:tcMar>
          </w:tcPr>
          <w:p w14:paraId="710C279E" w14:textId="16B06DFA" w:rsidR="004444F8" w:rsidRDefault="004444F8" w:rsidP="00EF5E40">
            <w:pPr>
              <w:pStyle w:val="TableText"/>
            </w:pPr>
            <w:r>
              <w:rPr>
                <w:rFonts w:eastAsia="Arial" w:cs="Arial"/>
                <w:szCs w:val="18"/>
              </w:rPr>
              <w:t>2 – 8.3</w:t>
            </w:r>
          </w:p>
        </w:tc>
        <w:tc>
          <w:tcPr>
            <w:tcW w:w="0" w:type="auto"/>
            <w:tcBorders>
              <w:bottom w:val="single" w:sz="4" w:space="0" w:color="auto"/>
            </w:tcBorders>
            <w:shd w:val="clear" w:color="auto" w:fill="auto"/>
            <w:tcMar>
              <w:left w:w="108" w:type="dxa"/>
              <w:right w:w="108" w:type="dxa"/>
            </w:tcMar>
          </w:tcPr>
          <w:p w14:paraId="7A58CC29" w14:textId="53A5BF9B" w:rsidR="004444F8" w:rsidRDefault="004444F8" w:rsidP="00EF5E40">
            <w:pPr>
              <w:pStyle w:val="TableText"/>
            </w:pPr>
            <w:r>
              <w:rPr>
                <w:rFonts w:eastAsia="Arial" w:cs="Arial"/>
                <w:szCs w:val="18"/>
              </w:rPr>
              <w:t>Non-OC</w:t>
            </w:r>
          </w:p>
        </w:tc>
        <w:tc>
          <w:tcPr>
            <w:tcW w:w="0" w:type="auto"/>
            <w:tcBorders>
              <w:bottom w:val="single" w:sz="4" w:space="0" w:color="auto"/>
            </w:tcBorders>
            <w:shd w:val="clear" w:color="auto" w:fill="auto"/>
            <w:tcMar>
              <w:left w:w="108" w:type="dxa"/>
              <w:right w:w="108" w:type="dxa"/>
            </w:tcMar>
          </w:tcPr>
          <w:p w14:paraId="3B9D3329" w14:textId="60F21FF4" w:rsidR="004444F8" w:rsidRDefault="004444F8" w:rsidP="00EF5E40">
            <w:pPr>
              <w:pStyle w:val="TableText"/>
            </w:pPr>
            <w:r>
              <w:rPr>
                <w:rFonts w:eastAsia="Arial" w:cs="Arial"/>
                <w:szCs w:val="18"/>
              </w:rPr>
              <w:t>2 – 8.3</w:t>
            </w:r>
          </w:p>
        </w:tc>
        <w:tc>
          <w:tcPr>
            <w:tcW w:w="0" w:type="auto"/>
            <w:tcBorders>
              <w:bottom w:val="single" w:sz="4" w:space="0" w:color="auto"/>
            </w:tcBorders>
            <w:shd w:val="clear" w:color="auto" w:fill="auto"/>
            <w:tcMar>
              <w:left w:w="108" w:type="dxa"/>
              <w:right w:w="108" w:type="dxa"/>
            </w:tcMar>
          </w:tcPr>
          <w:p w14:paraId="18C085E3" w14:textId="55752F32" w:rsidR="004444F8" w:rsidRDefault="004444F8" w:rsidP="00EF5E40">
            <w:pPr>
              <w:pStyle w:val="TableText"/>
            </w:pPr>
            <w:r>
              <w:rPr>
                <w:rFonts w:eastAsia="Arial" w:cs="Arial"/>
                <w:szCs w:val="18"/>
              </w:rPr>
              <w:t xml:space="preserve">Rich </w:t>
            </w:r>
            <w:r w:rsidRPr="00A930FA">
              <w:rPr>
                <w:rFonts w:eastAsia="Arial" w:cs="Arial"/>
                <w:szCs w:val="18"/>
              </w:rPr>
              <w:t>et al. 201</w:t>
            </w:r>
            <w:r>
              <w:rPr>
                <w:rFonts w:eastAsia="Arial" w:cs="Arial"/>
                <w:szCs w:val="18"/>
              </w:rPr>
              <w:t>4</w:t>
            </w:r>
          </w:p>
        </w:tc>
      </w:tr>
      <w:tr w:rsidR="00593E4C" w14:paraId="5AA677B9" w14:textId="77777777" w:rsidTr="00EF5E40">
        <w:trPr>
          <w:trHeight w:val="257"/>
        </w:trPr>
        <w:tc>
          <w:tcPr>
            <w:tcW w:w="0" w:type="auto"/>
            <w:vMerge w:val="restart"/>
          </w:tcPr>
          <w:p w14:paraId="7D10816C" w14:textId="558C728A" w:rsidR="00FB4F0E" w:rsidRPr="00DA71B8" w:rsidRDefault="004444F8" w:rsidP="00875D56">
            <w:pPr>
              <w:pStyle w:val="TableText"/>
            </w:pPr>
            <w:r>
              <w:t>Wet worm BAFs</w:t>
            </w:r>
          </w:p>
        </w:tc>
        <w:tc>
          <w:tcPr>
            <w:tcW w:w="0" w:type="auto"/>
            <w:tcBorders>
              <w:top w:val="single" w:sz="4" w:space="0" w:color="auto"/>
              <w:bottom w:val="single" w:sz="4" w:space="0" w:color="auto"/>
            </w:tcBorders>
            <w:tcMar>
              <w:left w:w="108" w:type="dxa"/>
              <w:right w:w="108" w:type="dxa"/>
            </w:tcMar>
          </w:tcPr>
          <w:p w14:paraId="7D41F907" w14:textId="059AF7C3" w:rsidR="00FB4F0E" w:rsidRDefault="00FB4F0E" w:rsidP="00875D56">
            <w:pPr>
              <w:pStyle w:val="TableText"/>
            </w:pPr>
          </w:p>
        </w:tc>
        <w:tc>
          <w:tcPr>
            <w:tcW w:w="0" w:type="auto"/>
            <w:tcBorders>
              <w:top w:val="single" w:sz="4" w:space="0" w:color="auto"/>
              <w:bottom w:val="single" w:sz="4" w:space="0" w:color="auto"/>
            </w:tcBorders>
            <w:tcMar>
              <w:left w:w="108" w:type="dxa"/>
              <w:right w:w="108" w:type="dxa"/>
            </w:tcMar>
          </w:tcPr>
          <w:p w14:paraId="66FB77DA" w14:textId="7BB76B36" w:rsidR="00FB4F0E" w:rsidRDefault="004444F8" w:rsidP="00EF5E40">
            <w:pPr>
              <w:pStyle w:val="TableText"/>
            </w:pPr>
            <w:r w:rsidRPr="00A930FA">
              <w:rPr>
                <w:rFonts w:eastAsia="Arial" w:cs="Arial"/>
                <w:color w:val="000000"/>
                <w:szCs w:val="18"/>
              </w:rPr>
              <w:t>(</w:t>
            </w:r>
            <w:r>
              <w:rPr>
                <w:rFonts w:eastAsia="Arial" w:cs="Arial"/>
                <w:color w:val="000000"/>
                <w:szCs w:val="18"/>
              </w:rPr>
              <w:t>n</w:t>
            </w:r>
            <w:r w:rsidRPr="00A930FA">
              <w:rPr>
                <w:rFonts w:eastAsia="Arial" w:cs="Arial"/>
                <w:color w:val="000000"/>
                <w:szCs w:val="18"/>
              </w:rPr>
              <w:t>g/</w:t>
            </w:r>
            <w:proofErr w:type="spellStart"/>
            <w:r w:rsidRPr="00A930FA">
              <w:rPr>
                <w:rFonts w:eastAsia="Arial" w:cs="Arial"/>
                <w:color w:val="000000"/>
                <w:szCs w:val="18"/>
              </w:rPr>
              <w:t>g</w:t>
            </w:r>
            <w:r>
              <w:rPr>
                <w:rFonts w:eastAsia="Arial" w:cs="Arial"/>
                <w:color w:val="000000"/>
                <w:szCs w:val="18"/>
                <w:vertAlign w:val="subscript"/>
              </w:rPr>
              <w:t>worm</w:t>
            </w:r>
            <w:proofErr w:type="spellEnd"/>
            <w:r>
              <w:rPr>
                <w:rFonts w:eastAsia="Arial" w:cs="Arial"/>
                <w:color w:val="000000"/>
                <w:szCs w:val="18"/>
                <w:vertAlign w:val="subscript"/>
              </w:rPr>
              <w:t xml:space="preserve"> wet</w:t>
            </w:r>
            <w:r w:rsidRPr="00A930FA">
              <w:rPr>
                <w:rFonts w:eastAsia="Arial" w:cs="Arial"/>
                <w:color w:val="000000"/>
                <w:szCs w:val="18"/>
              </w:rPr>
              <w:t>)</w:t>
            </w:r>
            <w:proofErr w:type="gramStart"/>
            <w:r w:rsidRPr="00A930FA">
              <w:rPr>
                <w:rFonts w:eastAsia="Arial" w:cs="Arial"/>
                <w:color w:val="000000"/>
                <w:szCs w:val="18"/>
              </w:rPr>
              <w:t>/(</w:t>
            </w:r>
            <w:proofErr w:type="gramEnd"/>
            <w:r>
              <w:rPr>
                <w:rFonts w:eastAsia="Arial" w:cs="Arial"/>
                <w:color w:val="000000"/>
                <w:szCs w:val="18"/>
              </w:rPr>
              <w:t>n</w:t>
            </w:r>
            <w:r w:rsidRPr="00A930FA">
              <w:rPr>
                <w:rFonts w:eastAsia="Arial" w:cs="Arial"/>
                <w:color w:val="000000"/>
                <w:szCs w:val="18"/>
              </w:rPr>
              <w:t>g/</w:t>
            </w:r>
            <w:proofErr w:type="spellStart"/>
            <w:r w:rsidRPr="00A930FA">
              <w:rPr>
                <w:rFonts w:eastAsia="Arial" w:cs="Arial"/>
                <w:color w:val="000000"/>
                <w:szCs w:val="18"/>
              </w:rPr>
              <w:t>g</w:t>
            </w:r>
            <w:r w:rsidRPr="00A930FA">
              <w:rPr>
                <w:rFonts w:eastAsia="Arial" w:cs="Arial"/>
                <w:color w:val="000000"/>
                <w:szCs w:val="18"/>
                <w:vertAlign w:val="subscript"/>
              </w:rPr>
              <w:t>so</w:t>
            </w:r>
            <w:r>
              <w:rPr>
                <w:rFonts w:eastAsia="Arial" w:cs="Arial"/>
                <w:color w:val="000000"/>
                <w:szCs w:val="18"/>
                <w:vertAlign w:val="subscript"/>
              </w:rPr>
              <w:t>il</w:t>
            </w:r>
            <w:proofErr w:type="spellEnd"/>
            <w:r>
              <w:rPr>
                <w:rFonts w:eastAsia="Arial" w:cs="Arial"/>
                <w:color w:val="000000"/>
                <w:szCs w:val="18"/>
                <w:vertAlign w:val="subscript"/>
              </w:rPr>
              <w:t xml:space="preserve"> dry</w:t>
            </w:r>
            <w:r w:rsidRPr="00A930FA">
              <w:rPr>
                <w:rFonts w:eastAsia="Arial" w:cs="Arial"/>
                <w:color w:val="000000"/>
                <w:szCs w:val="18"/>
              </w:rPr>
              <w:t>)</w:t>
            </w:r>
          </w:p>
        </w:tc>
        <w:tc>
          <w:tcPr>
            <w:tcW w:w="0" w:type="auto"/>
            <w:tcBorders>
              <w:top w:val="single" w:sz="4" w:space="0" w:color="auto"/>
              <w:bottom w:val="single" w:sz="4" w:space="0" w:color="auto"/>
            </w:tcBorders>
            <w:tcMar>
              <w:left w:w="108" w:type="dxa"/>
              <w:right w:w="108" w:type="dxa"/>
            </w:tcMar>
          </w:tcPr>
          <w:p w14:paraId="5831DF34" w14:textId="69D83B11" w:rsidR="00FB4F0E" w:rsidRDefault="00FB4F0E" w:rsidP="00EF5E40">
            <w:pPr>
              <w:pStyle w:val="TableText"/>
            </w:pPr>
          </w:p>
        </w:tc>
        <w:tc>
          <w:tcPr>
            <w:tcW w:w="0" w:type="auto"/>
            <w:tcBorders>
              <w:top w:val="single" w:sz="4" w:space="0" w:color="auto"/>
              <w:bottom w:val="single" w:sz="4" w:space="0" w:color="auto"/>
            </w:tcBorders>
            <w:tcMar>
              <w:left w:w="108" w:type="dxa"/>
              <w:right w:w="108" w:type="dxa"/>
            </w:tcMar>
          </w:tcPr>
          <w:p w14:paraId="0C4CB525" w14:textId="57EC6894" w:rsidR="00FB4F0E" w:rsidRDefault="004444F8" w:rsidP="00EF5E40">
            <w:pPr>
              <w:pStyle w:val="TableText"/>
            </w:pPr>
            <w:r w:rsidRPr="00A930FA">
              <w:rPr>
                <w:rFonts w:eastAsia="Arial" w:cs="Arial"/>
                <w:color w:val="000000"/>
                <w:szCs w:val="18"/>
              </w:rPr>
              <w:t>g/</w:t>
            </w:r>
            <w:proofErr w:type="spellStart"/>
            <w:r w:rsidRPr="00A930FA">
              <w:rPr>
                <w:rFonts w:eastAsia="Arial" w:cs="Arial"/>
                <w:color w:val="000000"/>
                <w:szCs w:val="18"/>
              </w:rPr>
              <w:t>g</w:t>
            </w:r>
            <w:r>
              <w:rPr>
                <w:rFonts w:eastAsia="Arial" w:cs="Arial"/>
                <w:color w:val="000000"/>
                <w:szCs w:val="18"/>
                <w:vertAlign w:val="subscript"/>
              </w:rPr>
              <w:t>worm</w:t>
            </w:r>
            <w:proofErr w:type="spellEnd"/>
            <w:r>
              <w:rPr>
                <w:rFonts w:eastAsia="Arial" w:cs="Arial"/>
                <w:color w:val="000000"/>
                <w:szCs w:val="18"/>
                <w:vertAlign w:val="subscript"/>
              </w:rPr>
              <w:t xml:space="preserve"> dry</w:t>
            </w:r>
            <w:r w:rsidRPr="00A930FA">
              <w:rPr>
                <w:rFonts w:eastAsia="Arial" w:cs="Arial"/>
                <w:color w:val="000000"/>
                <w:szCs w:val="18"/>
              </w:rPr>
              <w:t>)</w:t>
            </w:r>
            <w:proofErr w:type="gramStart"/>
            <w:r w:rsidRPr="00A930FA">
              <w:rPr>
                <w:rFonts w:eastAsia="Arial" w:cs="Arial"/>
                <w:color w:val="000000"/>
                <w:szCs w:val="18"/>
              </w:rPr>
              <w:t>/(</w:t>
            </w:r>
            <w:proofErr w:type="gramEnd"/>
            <w:r>
              <w:rPr>
                <w:rFonts w:eastAsia="Arial" w:cs="Arial"/>
                <w:color w:val="000000"/>
                <w:szCs w:val="18"/>
              </w:rPr>
              <w:t>n</w:t>
            </w:r>
            <w:r w:rsidRPr="00A930FA">
              <w:rPr>
                <w:rFonts w:eastAsia="Arial" w:cs="Arial"/>
                <w:color w:val="000000"/>
                <w:szCs w:val="18"/>
              </w:rPr>
              <w:t>g/</w:t>
            </w:r>
            <w:proofErr w:type="spellStart"/>
            <w:r w:rsidRPr="00A930FA">
              <w:rPr>
                <w:rFonts w:eastAsia="Arial" w:cs="Arial"/>
                <w:color w:val="000000"/>
                <w:szCs w:val="18"/>
              </w:rPr>
              <w:t>g</w:t>
            </w:r>
            <w:r w:rsidRPr="00A930FA">
              <w:rPr>
                <w:rFonts w:eastAsia="Arial" w:cs="Arial"/>
                <w:color w:val="000000"/>
                <w:szCs w:val="18"/>
                <w:vertAlign w:val="subscript"/>
              </w:rPr>
              <w:t>so</w:t>
            </w:r>
            <w:r>
              <w:rPr>
                <w:rFonts w:eastAsia="Arial" w:cs="Arial"/>
                <w:color w:val="000000"/>
                <w:szCs w:val="18"/>
                <w:vertAlign w:val="subscript"/>
              </w:rPr>
              <w:t>il</w:t>
            </w:r>
            <w:proofErr w:type="spellEnd"/>
            <w:r>
              <w:rPr>
                <w:rFonts w:eastAsia="Arial" w:cs="Arial"/>
                <w:color w:val="000000"/>
                <w:szCs w:val="18"/>
                <w:vertAlign w:val="subscript"/>
              </w:rPr>
              <w:t xml:space="preserve"> dry</w:t>
            </w:r>
            <w:r w:rsidRPr="00A930FA">
              <w:rPr>
                <w:rFonts w:eastAsia="Arial" w:cs="Arial"/>
                <w:color w:val="000000"/>
                <w:szCs w:val="18"/>
              </w:rPr>
              <w:t>)</w:t>
            </w:r>
          </w:p>
        </w:tc>
        <w:tc>
          <w:tcPr>
            <w:tcW w:w="0" w:type="auto"/>
            <w:tcBorders>
              <w:top w:val="single" w:sz="4" w:space="0" w:color="auto"/>
              <w:bottom w:val="single" w:sz="4" w:space="0" w:color="auto"/>
            </w:tcBorders>
            <w:tcMar>
              <w:left w:w="108" w:type="dxa"/>
              <w:right w:w="108" w:type="dxa"/>
            </w:tcMar>
          </w:tcPr>
          <w:p w14:paraId="75CE0B74" w14:textId="405BD490" w:rsidR="00FB4F0E" w:rsidRDefault="00FB4F0E" w:rsidP="00EF5E40">
            <w:pPr>
              <w:pStyle w:val="TableText"/>
            </w:pPr>
          </w:p>
        </w:tc>
      </w:tr>
      <w:tr w:rsidR="00593E4C" w14:paraId="21B6FAFE" w14:textId="77777777" w:rsidTr="00EF5E40">
        <w:trPr>
          <w:trHeight w:val="257"/>
        </w:trPr>
        <w:tc>
          <w:tcPr>
            <w:tcW w:w="0" w:type="auto"/>
            <w:vMerge/>
          </w:tcPr>
          <w:p w14:paraId="157906A1" w14:textId="77777777" w:rsidR="004444F8" w:rsidRDefault="004444F8" w:rsidP="00875D56">
            <w:pPr>
              <w:pStyle w:val="TableText"/>
            </w:pPr>
          </w:p>
        </w:tc>
        <w:tc>
          <w:tcPr>
            <w:tcW w:w="0" w:type="auto"/>
            <w:tcBorders>
              <w:top w:val="single" w:sz="4" w:space="0" w:color="auto"/>
            </w:tcBorders>
            <w:tcMar>
              <w:left w:w="108" w:type="dxa"/>
              <w:right w:w="108" w:type="dxa"/>
            </w:tcMar>
          </w:tcPr>
          <w:p w14:paraId="5F001A8A" w14:textId="77777777" w:rsidR="004444F8" w:rsidRDefault="004444F8" w:rsidP="00875D56">
            <w:pPr>
              <w:pStyle w:val="TableText"/>
            </w:pPr>
          </w:p>
        </w:tc>
        <w:tc>
          <w:tcPr>
            <w:tcW w:w="0" w:type="auto"/>
            <w:tcBorders>
              <w:top w:val="single" w:sz="4" w:space="0" w:color="auto"/>
            </w:tcBorders>
            <w:tcMar>
              <w:left w:w="108" w:type="dxa"/>
              <w:right w:w="108" w:type="dxa"/>
            </w:tcMar>
          </w:tcPr>
          <w:p w14:paraId="220707FC" w14:textId="77777777" w:rsidR="004444F8" w:rsidRPr="00A930FA" w:rsidRDefault="004444F8" w:rsidP="00EF5E40">
            <w:pPr>
              <w:pStyle w:val="TableText"/>
              <w:rPr>
                <w:rFonts w:eastAsia="Arial" w:cs="Arial"/>
                <w:color w:val="000000"/>
                <w:szCs w:val="18"/>
              </w:rPr>
            </w:pPr>
          </w:p>
        </w:tc>
        <w:tc>
          <w:tcPr>
            <w:tcW w:w="0" w:type="auto"/>
            <w:tcBorders>
              <w:top w:val="single" w:sz="4" w:space="0" w:color="auto"/>
            </w:tcBorders>
            <w:tcMar>
              <w:left w:w="108" w:type="dxa"/>
              <w:right w:w="108" w:type="dxa"/>
            </w:tcMar>
          </w:tcPr>
          <w:p w14:paraId="02CA1EF3" w14:textId="77777777" w:rsidR="004444F8" w:rsidRDefault="004444F8" w:rsidP="00EF5E40">
            <w:pPr>
              <w:pStyle w:val="TableText"/>
            </w:pPr>
          </w:p>
        </w:tc>
        <w:tc>
          <w:tcPr>
            <w:tcW w:w="0" w:type="auto"/>
            <w:tcBorders>
              <w:top w:val="single" w:sz="4" w:space="0" w:color="auto"/>
            </w:tcBorders>
            <w:tcMar>
              <w:left w:w="108" w:type="dxa"/>
              <w:right w:w="108" w:type="dxa"/>
            </w:tcMar>
          </w:tcPr>
          <w:p w14:paraId="1F11FFEF" w14:textId="59C7A9CD" w:rsidR="004444F8" w:rsidRPr="00593E4C" w:rsidRDefault="004444F8" w:rsidP="00EF5E40">
            <w:pPr>
              <w:pStyle w:val="TableText"/>
              <w:rPr>
                <w:rFonts w:eastAsia="Arial" w:cs="Arial"/>
                <w:color w:val="000000"/>
                <w:szCs w:val="18"/>
              </w:rPr>
            </w:pPr>
            <w:r>
              <w:rPr>
                <w:rFonts w:eastAsia="Arial" w:cs="Arial"/>
                <w:color w:val="000000"/>
                <w:szCs w:val="18"/>
              </w:rPr>
              <w:t>Dry basis</w:t>
            </w:r>
          </w:p>
        </w:tc>
        <w:tc>
          <w:tcPr>
            <w:tcW w:w="0" w:type="auto"/>
            <w:tcBorders>
              <w:top w:val="single" w:sz="4" w:space="0" w:color="auto"/>
            </w:tcBorders>
            <w:tcMar>
              <w:left w:w="108" w:type="dxa"/>
              <w:right w:w="108" w:type="dxa"/>
            </w:tcMar>
          </w:tcPr>
          <w:p w14:paraId="10943B63" w14:textId="77777777" w:rsidR="004444F8" w:rsidRDefault="004444F8" w:rsidP="00EF5E40">
            <w:pPr>
              <w:pStyle w:val="TableText"/>
            </w:pPr>
          </w:p>
        </w:tc>
      </w:tr>
      <w:tr w:rsidR="00593E4C" w14:paraId="43CC4B7A" w14:textId="77777777" w:rsidTr="00EF5E40">
        <w:trPr>
          <w:trHeight w:val="257"/>
        </w:trPr>
        <w:tc>
          <w:tcPr>
            <w:tcW w:w="0" w:type="auto"/>
            <w:vMerge/>
          </w:tcPr>
          <w:p w14:paraId="7D36B7F2" w14:textId="77777777" w:rsidR="004444F8" w:rsidRPr="00DA71B8" w:rsidRDefault="004444F8" w:rsidP="00875D56">
            <w:pPr>
              <w:pStyle w:val="TableText"/>
            </w:pPr>
          </w:p>
        </w:tc>
        <w:tc>
          <w:tcPr>
            <w:tcW w:w="0" w:type="auto"/>
            <w:shd w:val="clear" w:color="auto" w:fill="auto"/>
            <w:tcMar>
              <w:left w:w="108" w:type="dxa"/>
              <w:right w:w="108" w:type="dxa"/>
            </w:tcMar>
          </w:tcPr>
          <w:p w14:paraId="373BC6C3" w14:textId="5D7B97C8" w:rsidR="004444F8" w:rsidRDefault="004444F8" w:rsidP="00875D56">
            <w:pPr>
              <w:pStyle w:val="TableText"/>
            </w:pPr>
            <w:r>
              <w:rPr>
                <w:rFonts w:eastAsia="Arial" w:cs="Arial"/>
                <w:szCs w:val="18"/>
              </w:rPr>
              <w:t>30 days, spiked soil OC 4.88%</w:t>
            </w:r>
          </w:p>
        </w:tc>
        <w:tc>
          <w:tcPr>
            <w:tcW w:w="0" w:type="auto"/>
            <w:shd w:val="clear" w:color="auto" w:fill="auto"/>
            <w:tcMar>
              <w:left w:w="108" w:type="dxa"/>
              <w:right w:w="108" w:type="dxa"/>
            </w:tcMar>
          </w:tcPr>
          <w:p w14:paraId="0B44E675" w14:textId="697AB37D" w:rsidR="004444F8" w:rsidRDefault="004444F8" w:rsidP="00EF5E40">
            <w:pPr>
              <w:pStyle w:val="TableText"/>
            </w:pPr>
            <w:r>
              <w:rPr>
                <w:rFonts w:eastAsia="Arial" w:cs="Arial"/>
                <w:szCs w:val="18"/>
              </w:rPr>
              <w:t>0.014 – 0.037</w:t>
            </w:r>
          </w:p>
        </w:tc>
        <w:tc>
          <w:tcPr>
            <w:tcW w:w="0" w:type="auto"/>
            <w:shd w:val="clear" w:color="auto" w:fill="auto"/>
            <w:tcMar>
              <w:left w:w="108" w:type="dxa"/>
              <w:right w:w="108" w:type="dxa"/>
            </w:tcMar>
          </w:tcPr>
          <w:p w14:paraId="6D49D225" w14:textId="2344A877" w:rsidR="004444F8" w:rsidRDefault="004444F8" w:rsidP="00EF5E40">
            <w:pPr>
              <w:pStyle w:val="TableText"/>
            </w:pPr>
            <w:r>
              <w:rPr>
                <w:rFonts w:eastAsia="Arial" w:cs="Arial"/>
                <w:szCs w:val="18"/>
              </w:rPr>
              <w:t>OC</w:t>
            </w:r>
          </w:p>
        </w:tc>
        <w:tc>
          <w:tcPr>
            <w:tcW w:w="0" w:type="auto"/>
            <w:shd w:val="clear" w:color="auto" w:fill="auto"/>
            <w:tcMar>
              <w:left w:w="108" w:type="dxa"/>
              <w:right w:w="108" w:type="dxa"/>
            </w:tcMar>
          </w:tcPr>
          <w:p w14:paraId="440FC5C2" w14:textId="4ED42B3C" w:rsidR="004444F8" w:rsidRDefault="004444F8" w:rsidP="00EF5E40">
            <w:pPr>
              <w:pStyle w:val="TableText"/>
            </w:pPr>
            <w:r>
              <w:rPr>
                <w:rFonts w:eastAsia="Arial" w:cs="Arial"/>
                <w:szCs w:val="18"/>
              </w:rPr>
              <w:t>1.8 - 4.7</w:t>
            </w:r>
            <w:r w:rsidRPr="00470736">
              <w:rPr>
                <w:rFonts w:eastAsia="Arial" w:cs="Arial"/>
                <w:szCs w:val="18"/>
                <w:vertAlign w:val="superscript"/>
              </w:rPr>
              <w:t xml:space="preserve"> </w:t>
            </w:r>
            <w:r w:rsidR="00007BB6">
              <w:rPr>
                <w:rFonts w:eastAsia="Arial" w:cs="Arial"/>
                <w:szCs w:val="18"/>
                <w:vertAlign w:val="superscript"/>
              </w:rPr>
              <w:t>b</w:t>
            </w:r>
          </w:p>
        </w:tc>
        <w:tc>
          <w:tcPr>
            <w:tcW w:w="0" w:type="auto"/>
            <w:shd w:val="clear" w:color="auto" w:fill="auto"/>
            <w:tcMar>
              <w:left w:w="108" w:type="dxa"/>
              <w:right w:w="108" w:type="dxa"/>
            </w:tcMar>
          </w:tcPr>
          <w:p w14:paraId="2C22881B" w14:textId="02ED59E8" w:rsidR="004444F8" w:rsidRDefault="004444F8" w:rsidP="00EF5E40">
            <w:pPr>
              <w:pStyle w:val="TableText"/>
            </w:pPr>
            <w:r>
              <w:rPr>
                <w:rFonts w:eastAsia="Arial" w:cs="Arial"/>
                <w:szCs w:val="18"/>
              </w:rPr>
              <w:t xml:space="preserve">Zhao </w:t>
            </w:r>
            <w:r w:rsidRPr="00A930FA">
              <w:rPr>
                <w:rFonts w:eastAsia="Arial" w:cs="Arial"/>
                <w:szCs w:val="18"/>
              </w:rPr>
              <w:t>et al. 201</w:t>
            </w:r>
            <w:r>
              <w:rPr>
                <w:rFonts w:eastAsia="Arial" w:cs="Arial"/>
                <w:szCs w:val="18"/>
              </w:rPr>
              <w:t>3</w:t>
            </w:r>
          </w:p>
        </w:tc>
      </w:tr>
      <w:tr w:rsidR="00593E4C" w14:paraId="36841660" w14:textId="77777777" w:rsidTr="00EF5E40">
        <w:trPr>
          <w:trHeight w:val="268"/>
        </w:trPr>
        <w:tc>
          <w:tcPr>
            <w:tcW w:w="0" w:type="auto"/>
            <w:vMerge/>
          </w:tcPr>
          <w:p w14:paraId="271E3940" w14:textId="77777777" w:rsidR="004444F8" w:rsidRPr="00DA71B8" w:rsidRDefault="004444F8" w:rsidP="00875D56">
            <w:pPr>
              <w:pStyle w:val="TableText"/>
            </w:pPr>
          </w:p>
        </w:tc>
        <w:tc>
          <w:tcPr>
            <w:tcW w:w="0" w:type="auto"/>
            <w:shd w:val="clear" w:color="auto" w:fill="auto"/>
            <w:tcMar>
              <w:left w:w="108" w:type="dxa"/>
              <w:right w:w="108" w:type="dxa"/>
            </w:tcMar>
          </w:tcPr>
          <w:p w14:paraId="4D871F0C" w14:textId="733C3601" w:rsidR="004444F8" w:rsidRDefault="004444F8" w:rsidP="00875D56">
            <w:pPr>
              <w:pStyle w:val="TableText"/>
            </w:pPr>
            <w:r>
              <w:rPr>
                <w:rFonts w:eastAsia="Arial" w:cs="Arial"/>
                <w:szCs w:val="18"/>
              </w:rPr>
              <w:t>28 days, AFFF contaminated soil OC 0.5 – 2.9 %</w:t>
            </w:r>
          </w:p>
        </w:tc>
        <w:tc>
          <w:tcPr>
            <w:tcW w:w="0" w:type="auto"/>
            <w:shd w:val="clear" w:color="auto" w:fill="auto"/>
            <w:tcMar>
              <w:left w:w="108" w:type="dxa"/>
              <w:right w:w="108" w:type="dxa"/>
            </w:tcMar>
          </w:tcPr>
          <w:p w14:paraId="53BEF530" w14:textId="1936517F" w:rsidR="004444F8" w:rsidRDefault="004444F8" w:rsidP="00EF5E40">
            <w:pPr>
              <w:pStyle w:val="TableText"/>
            </w:pPr>
            <w:r w:rsidRPr="00A930FA">
              <w:rPr>
                <w:rFonts w:eastAsia="Arial" w:cs="Arial"/>
                <w:szCs w:val="18"/>
              </w:rPr>
              <w:t>0.</w:t>
            </w:r>
            <w:r>
              <w:rPr>
                <w:rFonts w:eastAsia="Arial" w:cs="Arial"/>
                <w:szCs w:val="18"/>
              </w:rPr>
              <w:t>7</w:t>
            </w:r>
            <w:r w:rsidRPr="00A930FA">
              <w:rPr>
                <w:rFonts w:eastAsia="Arial" w:cs="Arial"/>
                <w:szCs w:val="18"/>
              </w:rPr>
              <w:t xml:space="preserve"> – 1.</w:t>
            </w:r>
            <w:r>
              <w:rPr>
                <w:rFonts w:eastAsia="Arial" w:cs="Arial"/>
                <w:szCs w:val="18"/>
              </w:rPr>
              <w:t>1</w:t>
            </w:r>
          </w:p>
        </w:tc>
        <w:tc>
          <w:tcPr>
            <w:tcW w:w="0" w:type="auto"/>
            <w:shd w:val="clear" w:color="auto" w:fill="auto"/>
            <w:tcMar>
              <w:left w:w="108" w:type="dxa"/>
              <w:right w:w="108" w:type="dxa"/>
            </w:tcMar>
          </w:tcPr>
          <w:p w14:paraId="5FD10681" w14:textId="01E26990" w:rsidR="004444F8" w:rsidRDefault="004444F8" w:rsidP="00EF5E40">
            <w:pPr>
              <w:pStyle w:val="TableText"/>
            </w:pPr>
            <w:r>
              <w:rPr>
                <w:rFonts w:eastAsia="Arial" w:cs="Arial"/>
                <w:szCs w:val="18"/>
              </w:rPr>
              <w:t>Non-OC</w:t>
            </w:r>
          </w:p>
        </w:tc>
        <w:tc>
          <w:tcPr>
            <w:tcW w:w="0" w:type="auto"/>
            <w:shd w:val="clear" w:color="auto" w:fill="auto"/>
            <w:tcMar>
              <w:left w:w="108" w:type="dxa"/>
              <w:right w:w="108" w:type="dxa"/>
            </w:tcMar>
          </w:tcPr>
          <w:p w14:paraId="70F37B6C" w14:textId="3C8B8AF1" w:rsidR="004444F8" w:rsidRDefault="004444F8" w:rsidP="00EF5E40">
            <w:pPr>
              <w:pStyle w:val="TableText"/>
            </w:pPr>
            <w:r>
              <w:rPr>
                <w:rFonts w:eastAsia="Arial" w:cs="Arial"/>
                <w:szCs w:val="18"/>
              </w:rPr>
              <w:t>4.2 – 6.9</w:t>
            </w:r>
            <w:r w:rsidRPr="00470736">
              <w:rPr>
                <w:rFonts w:eastAsia="Arial" w:cs="Arial"/>
                <w:szCs w:val="18"/>
                <w:vertAlign w:val="superscript"/>
              </w:rPr>
              <w:t xml:space="preserve"> </w:t>
            </w:r>
            <w:r w:rsidR="00007BB6">
              <w:rPr>
                <w:rFonts w:eastAsia="Arial" w:cs="Arial"/>
                <w:szCs w:val="18"/>
                <w:vertAlign w:val="superscript"/>
              </w:rPr>
              <w:t>b</w:t>
            </w:r>
          </w:p>
        </w:tc>
        <w:tc>
          <w:tcPr>
            <w:tcW w:w="0" w:type="auto"/>
            <w:shd w:val="clear" w:color="auto" w:fill="auto"/>
            <w:tcMar>
              <w:left w:w="108" w:type="dxa"/>
              <w:right w:w="108" w:type="dxa"/>
            </w:tcMar>
          </w:tcPr>
          <w:p w14:paraId="47D2C20A" w14:textId="794B1AE6" w:rsidR="004444F8" w:rsidRDefault="004444F8" w:rsidP="00EF5E40">
            <w:pPr>
              <w:pStyle w:val="TableText"/>
            </w:pPr>
            <w:proofErr w:type="spellStart"/>
            <w:r w:rsidRPr="00A930FA">
              <w:rPr>
                <w:rFonts w:eastAsia="Arial" w:cs="Arial"/>
                <w:szCs w:val="18"/>
              </w:rPr>
              <w:t>Bräunig</w:t>
            </w:r>
            <w:proofErr w:type="spellEnd"/>
            <w:r w:rsidRPr="00A930FA">
              <w:rPr>
                <w:rFonts w:eastAsia="Arial" w:cs="Arial"/>
                <w:szCs w:val="18"/>
              </w:rPr>
              <w:t xml:space="preserve"> et al. 2018</w:t>
            </w:r>
          </w:p>
        </w:tc>
      </w:tr>
      <w:tr w:rsidR="00593E4C" w14:paraId="24B5FF24" w14:textId="77777777" w:rsidTr="00EF5E40">
        <w:trPr>
          <w:trHeight w:val="268"/>
        </w:trPr>
        <w:tc>
          <w:tcPr>
            <w:tcW w:w="0" w:type="auto"/>
            <w:vMerge/>
          </w:tcPr>
          <w:p w14:paraId="50E1DF07" w14:textId="77777777" w:rsidR="004444F8" w:rsidRPr="00DA71B8" w:rsidRDefault="004444F8" w:rsidP="00875D56">
            <w:pPr>
              <w:pStyle w:val="TableText"/>
            </w:pPr>
          </w:p>
        </w:tc>
        <w:tc>
          <w:tcPr>
            <w:tcW w:w="0" w:type="auto"/>
            <w:shd w:val="clear" w:color="auto" w:fill="auto"/>
            <w:tcMar>
              <w:left w:w="108" w:type="dxa"/>
              <w:right w:w="108" w:type="dxa"/>
            </w:tcMar>
          </w:tcPr>
          <w:p w14:paraId="0435E8F0" w14:textId="1AEB0CD9" w:rsidR="004444F8" w:rsidRDefault="004444F8" w:rsidP="00875D56">
            <w:pPr>
              <w:pStyle w:val="TableText"/>
            </w:pPr>
            <w:r>
              <w:rPr>
                <w:rFonts w:eastAsia="Arial" w:cs="Arial"/>
                <w:szCs w:val="18"/>
              </w:rPr>
              <w:t>30 days, spiked soil, treatment without heavy metals present OC 2.84%</w:t>
            </w:r>
          </w:p>
        </w:tc>
        <w:tc>
          <w:tcPr>
            <w:tcW w:w="0" w:type="auto"/>
            <w:shd w:val="clear" w:color="auto" w:fill="auto"/>
            <w:tcMar>
              <w:left w:w="108" w:type="dxa"/>
              <w:right w:w="108" w:type="dxa"/>
            </w:tcMar>
          </w:tcPr>
          <w:p w14:paraId="2335E70D" w14:textId="5044009A" w:rsidR="004444F8" w:rsidRDefault="004444F8" w:rsidP="00EF5E40">
            <w:pPr>
              <w:pStyle w:val="TableText"/>
            </w:pPr>
            <w:r>
              <w:rPr>
                <w:rFonts w:eastAsia="Arial" w:cs="Arial"/>
                <w:szCs w:val="18"/>
              </w:rPr>
              <w:t>0.557</w:t>
            </w:r>
          </w:p>
        </w:tc>
        <w:tc>
          <w:tcPr>
            <w:tcW w:w="0" w:type="auto"/>
            <w:shd w:val="clear" w:color="auto" w:fill="auto"/>
            <w:tcMar>
              <w:left w:w="108" w:type="dxa"/>
              <w:right w:w="108" w:type="dxa"/>
            </w:tcMar>
          </w:tcPr>
          <w:p w14:paraId="65EDA979" w14:textId="07035B99" w:rsidR="004444F8" w:rsidRDefault="004444F8" w:rsidP="00EF5E40">
            <w:pPr>
              <w:pStyle w:val="TableText"/>
            </w:pPr>
            <w:r>
              <w:rPr>
                <w:rFonts w:eastAsia="Arial" w:cs="Arial"/>
                <w:szCs w:val="18"/>
              </w:rPr>
              <w:t>Non-OC</w:t>
            </w:r>
          </w:p>
        </w:tc>
        <w:tc>
          <w:tcPr>
            <w:tcW w:w="0" w:type="auto"/>
            <w:shd w:val="clear" w:color="auto" w:fill="auto"/>
            <w:tcMar>
              <w:left w:w="108" w:type="dxa"/>
              <w:right w:w="108" w:type="dxa"/>
            </w:tcMar>
          </w:tcPr>
          <w:p w14:paraId="698B794C" w14:textId="30CE1946" w:rsidR="004444F8" w:rsidRDefault="004444F8" w:rsidP="00EF5E40">
            <w:pPr>
              <w:pStyle w:val="TableText"/>
            </w:pPr>
            <w:r>
              <w:rPr>
                <w:rFonts w:eastAsia="Arial" w:cs="Arial"/>
                <w:szCs w:val="18"/>
              </w:rPr>
              <w:t>19.6</w:t>
            </w:r>
            <w:r w:rsidRPr="00470736">
              <w:rPr>
                <w:rFonts w:eastAsia="Arial" w:cs="Arial"/>
                <w:szCs w:val="18"/>
                <w:vertAlign w:val="superscript"/>
              </w:rPr>
              <w:t xml:space="preserve"> </w:t>
            </w:r>
            <w:r w:rsidR="004866EF">
              <w:rPr>
                <w:rFonts w:eastAsia="Arial" w:cs="Arial"/>
                <w:szCs w:val="18"/>
                <w:vertAlign w:val="superscript"/>
              </w:rPr>
              <w:t>b</w:t>
            </w:r>
          </w:p>
        </w:tc>
        <w:tc>
          <w:tcPr>
            <w:tcW w:w="0" w:type="auto"/>
            <w:shd w:val="clear" w:color="auto" w:fill="auto"/>
            <w:tcMar>
              <w:left w:w="108" w:type="dxa"/>
              <w:right w:w="108" w:type="dxa"/>
            </w:tcMar>
          </w:tcPr>
          <w:p w14:paraId="26B9397E" w14:textId="720B30E3" w:rsidR="004444F8" w:rsidRDefault="004444F8" w:rsidP="00EF5E40">
            <w:pPr>
              <w:pStyle w:val="TableText"/>
            </w:pPr>
            <w:r>
              <w:rPr>
                <w:rFonts w:eastAsia="Arial" w:cs="Arial"/>
                <w:szCs w:val="18"/>
              </w:rPr>
              <w:t xml:space="preserve">Zhao </w:t>
            </w:r>
            <w:r w:rsidRPr="00A930FA">
              <w:rPr>
                <w:rFonts w:eastAsia="Arial" w:cs="Arial"/>
                <w:szCs w:val="18"/>
              </w:rPr>
              <w:t>et al. 201</w:t>
            </w:r>
            <w:r>
              <w:rPr>
                <w:rFonts w:eastAsia="Arial" w:cs="Arial"/>
                <w:szCs w:val="18"/>
              </w:rPr>
              <w:t>8</w:t>
            </w:r>
          </w:p>
        </w:tc>
      </w:tr>
      <w:tr w:rsidR="00593E4C" w14:paraId="39185049" w14:textId="77777777" w:rsidTr="00EF5E40">
        <w:trPr>
          <w:trHeight w:val="268"/>
        </w:trPr>
        <w:tc>
          <w:tcPr>
            <w:tcW w:w="0" w:type="auto"/>
            <w:vMerge/>
          </w:tcPr>
          <w:p w14:paraId="7FC1D844" w14:textId="77777777" w:rsidR="004444F8" w:rsidRPr="00DA71B8" w:rsidRDefault="004444F8" w:rsidP="00875D56">
            <w:pPr>
              <w:pStyle w:val="TableText"/>
            </w:pPr>
          </w:p>
        </w:tc>
        <w:tc>
          <w:tcPr>
            <w:tcW w:w="0" w:type="auto"/>
            <w:shd w:val="clear" w:color="auto" w:fill="auto"/>
            <w:tcMar>
              <w:left w:w="108" w:type="dxa"/>
              <w:right w:w="108" w:type="dxa"/>
            </w:tcMar>
          </w:tcPr>
          <w:p w14:paraId="4A92AEC0" w14:textId="103456AA" w:rsidR="004444F8" w:rsidRDefault="004444F8" w:rsidP="00875D56">
            <w:pPr>
              <w:pStyle w:val="TableText"/>
            </w:pPr>
            <w:r>
              <w:rPr>
                <w:rFonts w:eastAsia="Arial" w:cs="Arial"/>
                <w:szCs w:val="18"/>
              </w:rPr>
              <w:t>Artificial OECD soil, OECD test 222 methods</w:t>
            </w:r>
          </w:p>
        </w:tc>
        <w:tc>
          <w:tcPr>
            <w:tcW w:w="0" w:type="auto"/>
            <w:shd w:val="clear" w:color="auto" w:fill="auto"/>
            <w:tcMar>
              <w:left w:w="108" w:type="dxa"/>
              <w:right w:w="108" w:type="dxa"/>
            </w:tcMar>
          </w:tcPr>
          <w:p w14:paraId="7846D3F0" w14:textId="2C42AB6C" w:rsidR="004444F8" w:rsidRDefault="004444F8" w:rsidP="00EF5E40">
            <w:pPr>
              <w:pStyle w:val="TableText"/>
            </w:pPr>
            <w:r>
              <w:rPr>
                <w:rFonts w:eastAsia="Arial" w:cs="Arial"/>
                <w:szCs w:val="18"/>
              </w:rPr>
              <w:t>0.5 – 0.72</w:t>
            </w:r>
          </w:p>
        </w:tc>
        <w:tc>
          <w:tcPr>
            <w:tcW w:w="0" w:type="auto"/>
            <w:shd w:val="clear" w:color="auto" w:fill="auto"/>
            <w:tcMar>
              <w:left w:w="108" w:type="dxa"/>
              <w:right w:w="108" w:type="dxa"/>
            </w:tcMar>
          </w:tcPr>
          <w:p w14:paraId="503D965F" w14:textId="50D41AB9" w:rsidR="004444F8" w:rsidRDefault="004444F8" w:rsidP="00EF5E40">
            <w:pPr>
              <w:pStyle w:val="TableText"/>
            </w:pPr>
            <w:r>
              <w:rPr>
                <w:rFonts w:eastAsia="Arial" w:cs="Arial"/>
                <w:szCs w:val="18"/>
              </w:rPr>
              <w:t>Non-OC</w:t>
            </w:r>
          </w:p>
        </w:tc>
        <w:tc>
          <w:tcPr>
            <w:tcW w:w="0" w:type="auto"/>
            <w:shd w:val="clear" w:color="auto" w:fill="auto"/>
            <w:tcMar>
              <w:left w:w="108" w:type="dxa"/>
              <w:right w:w="108" w:type="dxa"/>
            </w:tcMar>
          </w:tcPr>
          <w:p w14:paraId="65BEA1D6" w14:textId="3FB5DA29" w:rsidR="004444F8" w:rsidRDefault="004444F8" w:rsidP="00EF5E40">
            <w:pPr>
              <w:pStyle w:val="TableText"/>
            </w:pPr>
            <w:r>
              <w:rPr>
                <w:rFonts w:eastAsia="Arial" w:cs="Arial"/>
                <w:szCs w:val="18"/>
              </w:rPr>
              <w:t>3.1 – 4.5</w:t>
            </w:r>
            <w:r w:rsidRPr="00470736">
              <w:rPr>
                <w:rFonts w:eastAsia="Arial" w:cs="Arial"/>
                <w:szCs w:val="18"/>
                <w:vertAlign w:val="superscript"/>
              </w:rPr>
              <w:t xml:space="preserve"> </w:t>
            </w:r>
            <w:r w:rsidR="004866EF">
              <w:rPr>
                <w:rFonts w:eastAsia="Arial" w:cs="Arial"/>
                <w:szCs w:val="18"/>
                <w:vertAlign w:val="superscript"/>
              </w:rPr>
              <w:t>b</w:t>
            </w:r>
          </w:p>
        </w:tc>
        <w:tc>
          <w:tcPr>
            <w:tcW w:w="0" w:type="auto"/>
            <w:shd w:val="clear" w:color="auto" w:fill="auto"/>
            <w:tcMar>
              <w:left w:w="108" w:type="dxa"/>
              <w:right w:w="108" w:type="dxa"/>
            </w:tcMar>
          </w:tcPr>
          <w:p w14:paraId="5D537B16" w14:textId="03DD2C72" w:rsidR="004444F8" w:rsidRDefault="004444F8" w:rsidP="00EF5E40">
            <w:pPr>
              <w:pStyle w:val="TableText"/>
            </w:pPr>
            <w:proofErr w:type="spellStart"/>
            <w:r>
              <w:rPr>
                <w:rFonts w:eastAsia="Arial" w:cs="Arial"/>
                <w:szCs w:val="18"/>
              </w:rPr>
              <w:t>Stubberud</w:t>
            </w:r>
            <w:proofErr w:type="spellEnd"/>
            <w:r>
              <w:rPr>
                <w:rFonts w:eastAsia="Arial" w:cs="Arial"/>
                <w:szCs w:val="18"/>
              </w:rPr>
              <w:t xml:space="preserve"> 2006</w:t>
            </w:r>
            <w:r w:rsidR="004866EF">
              <w:rPr>
                <w:rFonts w:eastAsia="Arial" w:cs="Arial"/>
                <w:szCs w:val="18"/>
                <w:vertAlign w:val="superscript"/>
              </w:rPr>
              <w:t>c</w:t>
            </w:r>
          </w:p>
        </w:tc>
      </w:tr>
    </w:tbl>
    <w:p w14:paraId="587A6D57" w14:textId="77777777" w:rsidR="00754A32" w:rsidRPr="004453B8" w:rsidRDefault="00754A32" w:rsidP="004453B8">
      <w:pPr>
        <w:spacing w:after="0" w:line="240" w:lineRule="auto"/>
        <w:rPr>
          <w:rFonts w:ascii="Arial" w:eastAsia="Times New Roman" w:hAnsi="Arial" w:cs="Arial"/>
          <w:bCs/>
          <w:lang w:eastAsia="en-AU"/>
        </w:rPr>
      </w:pPr>
    </w:p>
    <w:p w14:paraId="2A73FBD8" w14:textId="352817EB" w:rsidR="00671270" w:rsidRPr="00E95D59" w:rsidRDefault="00671270" w:rsidP="00E95D59">
      <w:pPr>
        <w:pStyle w:val="Normalsmall"/>
      </w:pPr>
      <w:r w:rsidRPr="00E95D59">
        <w:lastRenderedPageBreak/>
        <w:t>Notes</w:t>
      </w:r>
    </w:p>
    <w:p w14:paraId="5E2A6DEF" w14:textId="04DDE9C8" w:rsidR="00671270" w:rsidRPr="008864D2" w:rsidRDefault="00671270" w:rsidP="00E95D59">
      <w:pPr>
        <w:pStyle w:val="Normalsmall"/>
      </w:pPr>
      <w:r w:rsidRPr="008864D2">
        <w:t xml:space="preserve">OC = soil </w:t>
      </w:r>
      <w:proofErr w:type="spellStart"/>
      <w:r w:rsidRPr="008864D2">
        <w:t>normailsed</w:t>
      </w:r>
      <w:proofErr w:type="spellEnd"/>
      <w:r w:rsidRPr="008864D2">
        <w:t xml:space="preserve"> to organic carbon. Non-OC = soil not normalised to organic carbon</w:t>
      </w:r>
    </w:p>
    <w:p w14:paraId="43ABF0F8" w14:textId="45122239" w:rsidR="00593E4C" w:rsidRPr="00E95D59" w:rsidRDefault="003F20CD" w:rsidP="00E95D59">
      <w:pPr>
        <w:pStyle w:val="Normalsmall"/>
      </w:pPr>
      <w:r>
        <w:rPr>
          <w:vertAlign w:val="superscript"/>
        </w:rPr>
        <w:t>a</w:t>
      </w:r>
      <w:r w:rsidR="00593E4C" w:rsidRPr="008864D2">
        <w:t xml:space="preserve"> BAFs expressed on an organic carbon (OC) normalised basis were converted to non-OC normalised BAF by dividing the OC normalised BAF by the respective fraction of organic carbon started for the soil. Zhao et al. 2014 soil characterisation data is assumed expressed in organic carbon basis, not organic matter. </w:t>
      </w:r>
    </w:p>
    <w:p w14:paraId="0D89AC24" w14:textId="1D0FBBC6" w:rsidR="00593E4C" w:rsidRPr="00E95D59" w:rsidRDefault="003F20CD" w:rsidP="00E95D59">
      <w:pPr>
        <w:pStyle w:val="Normalsmall"/>
      </w:pPr>
      <w:r>
        <w:rPr>
          <w:vertAlign w:val="superscript"/>
        </w:rPr>
        <w:t>b</w:t>
      </w:r>
      <w:r w:rsidR="00593E4C" w:rsidRPr="008864D2">
        <w:t xml:space="preserve"> BAFs expressed using wet weight of worms were converted to BAF worm dry weight using the worm moisture content of 84% as advised in Table 4.1 page 555 in US EPA (1993). This accords with the approximate 85% moisture content indicted in Rich et al. (2014), who measured and reported both wet and dry worm BAFs.</w:t>
      </w:r>
    </w:p>
    <w:p w14:paraId="759DABB4" w14:textId="3D1543F0" w:rsidR="00593E4C" w:rsidRPr="00E95D59" w:rsidRDefault="003F20CD" w:rsidP="00E95D59">
      <w:pPr>
        <w:pStyle w:val="Normalsmall"/>
      </w:pPr>
      <w:r>
        <w:rPr>
          <w:vertAlign w:val="superscript"/>
        </w:rPr>
        <w:t xml:space="preserve">c </w:t>
      </w:r>
      <w:r w:rsidR="00593E4C" w:rsidRPr="008864D2">
        <w:t xml:space="preserve">Summary in English, report in Norwegian, note dry soil concentrations labelled </w:t>
      </w:r>
      <w:proofErr w:type="spellStart"/>
      <w:r w:rsidR="00593E4C" w:rsidRPr="008864D2">
        <w:t>t.v.</w:t>
      </w:r>
      <w:proofErr w:type="spellEnd"/>
      <w:r w:rsidR="00593E4C" w:rsidRPr="008864D2">
        <w:t xml:space="preserve"> (</w:t>
      </w:r>
      <w:proofErr w:type="spellStart"/>
      <w:r w:rsidR="00593E4C" w:rsidRPr="008864D2">
        <w:t>tørrvekt</w:t>
      </w:r>
      <w:proofErr w:type="spellEnd"/>
      <w:r w:rsidR="00593E4C" w:rsidRPr="008864D2">
        <w:t xml:space="preserve"> in Norwegian).</w:t>
      </w:r>
    </w:p>
    <w:p w14:paraId="0979F590" w14:textId="5F2C0641" w:rsidR="004453B8" w:rsidRPr="004453B8" w:rsidRDefault="004453B8" w:rsidP="004453B8">
      <w:pPr>
        <w:spacing w:after="0" w:line="240" w:lineRule="auto"/>
        <w:rPr>
          <w:rFonts w:ascii="Arial" w:eastAsia="Arial" w:hAnsi="Arial" w:cs="Arial"/>
          <w:color w:val="231F20"/>
          <w:sz w:val="18"/>
          <w:szCs w:val="18"/>
        </w:rPr>
      </w:pPr>
    </w:p>
    <w:p w14:paraId="3FEFECCE" w14:textId="77777777" w:rsidR="004453B8" w:rsidRPr="004453B8" w:rsidRDefault="004453B8" w:rsidP="00CC0095">
      <w:pPr>
        <w:pStyle w:val="Heading3"/>
      </w:pPr>
      <w:bookmarkStart w:id="256" w:name="_Toc94609376"/>
      <w:bookmarkStart w:id="257" w:name="_Toc112833179"/>
      <w:r w:rsidRPr="004453B8">
        <w:t>Daily effects threshold dose</w:t>
      </w:r>
      <w:bookmarkEnd w:id="256"/>
      <w:bookmarkEnd w:id="257"/>
    </w:p>
    <w:p w14:paraId="725C7619" w14:textId="77777777" w:rsidR="004453B8" w:rsidRPr="004453B8" w:rsidRDefault="004453B8" w:rsidP="00CC0095">
      <w:r w:rsidRPr="004453B8">
        <w:t>The selection of a critical toxicity value for PFOA is outlined in chapter 2 (LOAEL = 0.1 mg/kg-</w:t>
      </w:r>
      <w:proofErr w:type="spellStart"/>
      <w:r w:rsidRPr="004453B8">
        <w:t>bw</w:t>
      </w:r>
      <w:proofErr w:type="spellEnd"/>
      <w:r w:rsidRPr="004453B8">
        <w:t xml:space="preserve">/day). The question then arises as to what uncertainty factor (UF) to apply to derive a tolerable daily intake, referred to in Canadian guidance as a daily threshold effects dose (DTED). ECCC (2018) applied a UF of 2 for the PFOS indirect soil GV derivation based on a 2-year chronic effect study of liver toxicity in rats (Covance Laboratories 2002). This UF selection also took account of the availability of toxicity data for other taxa, particularly birds. </w:t>
      </w:r>
    </w:p>
    <w:p w14:paraId="53DF693A" w14:textId="73AFF895" w:rsidR="00875D56" w:rsidRPr="004453B8" w:rsidRDefault="004453B8" w:rsidP="00875D56">
      <w:pPr>
        <w:spacing w:after="0" w:line="240" w:lineRule="auto"/>
      </w:pPr>
      <w:r w:rsidRPr="004453B8">
        <w:t>The CCME (2006) derivation protocol used by ECCC (2018) is quite rigid in that it allows a maximum UF of 5 for soil guidance based on the assumption that the GV is developed for the most threatened species and applies on a contaminated site, rather than the wider ambient environment protected by the federal environmental quality guidelines such as for wildlife diet. This Canadian UF also accounts for the assessment considering risks using established dietary requirements for a large range of sensitive Canadian mammalian and avian species.</w:t>
      </w:r>
    </w:p>
    <w:p w14:paraId="52667EB4" w14:textId="77777777" w:rsidR="004453B8" w:rsidRPr="004453B8" w:rsidRDefault="004453B8" w:rsidP="00875D56">
      <w:pPr>
        <w:spacing w:after="0" w:line="240" w:lineRule="auto"/>
      </w:pPr>
    </w:p>
    <w:p w14:paraId="401C4C97" w14:textId="7B44FC49" w:rsidR="004453B8" w:rsidRPr="004453B8" w:rsidRDefault="004453B8" w:rsidP="00B92304">
      <w:r w:rsidRPr="004453B8">
        <w:t>Internationally, there is a range of UF used for establishing ecological oral dietary toxicity thresholds.  The European Union allows higher UFs, within the range of 30 to 300 for mammals depending upon test duration but based on an acceptable no observed effect level (NOEL) rather than a LOAEL (ECHA 2008).</w:t>
      </w:r>
    </w:p>
    <w:p w14:paraId="29973B0B" w14:textId="60F748F8" w:rsidR="004453B8" w:rsidRPr="004453B8" w:rsidRDefault="004453B8" w:rsidP="00B92304">
      <w:r w:rsidRPr="004453B8">
        <w:t xml:space="preserve">The </w:t>
      </w:r>
      <w:r w:rsidRPr="004453B8">
        <w:rPr>
          <w:i/>
          <w:iCs/>
        </w:rPr>
        <w:t>National Environment Protection (Assessment of Site Contamination) Measure 1999</w:t>
      </w:r>
      <w:r w:rsidRPr="004453B8">
        <w:t xml:space="preserve"> (NEPC 2013) schedule B5b provides advice on UF for deriving soil guideline values for direct toxicity. The NEPC (2013) UF are also greater than the CCME (2006) UF, with a minimum of 10 recommended for extrapolation from field to laboratory settings </w:t>
      </w:r>
      <w:bookmarkStart w:id="258" w:name="_Hlk89252460"/>
      <w:r w:rsidRPr="004453B8">
        <w:t>for a chronic NOEL</w:t>
      </w:r>
      <w:bookmarkEnd w:id="258"/>
      <w:r w:rsidRPr="004453B8">
        <w:t xml:space="preserve"> and additional multiplicative factors of between 10 and 100 applied, depending on the nature of the underl</w:t>
      </w:r>
      <w:r w:rsidR="004866EF">
        <w:t>yi</w:t>
      </w:r>
      <w:r w:rsidRPr="004453B8">
        <w:t>ng toxicity data (acute or chronic) and range of taxonomic groups considered in the data.</w:t>
      </w:r>
    </w:p>
    <w:p w14:paraId="6918DF1A" w14:textId="59F578DA" w:rsidR="004453B8" w:rsidRPr="004453B8" w:rsidRDefault="004453B8" w:rsidP="00B92304">
      <w:r w:rsidRPr="004453B8">
        <w:t xml:space="preserve">The critical toxicity value chosen for PFOA is a short-term exposure causing developmental toxicity. This shorter-term exposure to elicit an adverse effect is suggestive of a more sensitive exposure than the 2-year chronic toxicity underpinning the corresponding PFOS GV. A greater UF is warranted for shorter exposure duration, and uncertainty arising from the comparative lack of dietary information on Australian fauna and lack of avian and reptilian data. </w:t>
      </w:r>
    </w:p>
    <w:p w14:paraId="32CD4CDC" w14:textId="6921D447" w:rsidR="004453B8" w:rsidRPr="004453B8" w:rsidRDefault="004453B8" w:rsidP="00B92304">
      <w:r w:rsidRPr="004453B8">
        <w:t xml:space="preserve">However, a minimum UF of 10 </w:t>
      </w:r>
      <w:r w:rsidR="00B110DB">
        <w:t>c</w:t>
      </w:r>
      <w:r w:rsidRPr="004453B8">
        <w:t xml:space="preserve">ould generally be recommended in the Australian context, acknowledging that this GV is designed to protect fauna on single contaminated sites rather than the broader environment as in the case of the wildlife diet. The minimum UF of 10 accounts for extrapolation from field to the laboratory setting. A UF of 10 would yield a DTED of </w:t>
      </w:r>
      <w:r w:rsidRPr="004453B8">
        <w:rPr>
          <w:b/>
          <w:bCs/>
        </w:rPr>
        <w:lastRenderedPageBreak/>
        <w:t>0.01 mg/kg</w:t>
      </w:r>
      <w:r w:rsidRPr="004453B8">
        <w:rPr>
          <w:b/>
          <w:bCs/>
          <w:vertAlign w:val="superscript"/>
        </w:rPr>
        <w:t xml:space="preserve"> </w:t>
      </w:r>
      <w:proofErr w:type="spellStart"/>
      <w:r w:rsidRPr="004453B8">
        <w:rPr>
          <w:b/>
          <w:bCs/>
        </w:rPr>
        <w:t>bw</w:t>
      </w:r>
      <w:proofErr w:type="spellEnd"/>
      <w:r w:rsidRPr="004453B8">
        <w:rPr>
          <w:b/>
          <w:bCs/>
        </w:rPr>
        <w:t xml:space="preserve"> per day</w:t>
      </w:r>
      <w:r w:rsidRPr="004453B8">
        <w:t>, being the LOAEL of 0.1 mg/kg</w:t>
      </w:r>
      <w:r w:rsidRPr="004453B8">
        <w:rPr>
          <w:vertAlign w:val="superscript"/>
        </w:rPr>
        <w:t xml:space="preserve"> </w:t>
      </w:r>
      <w:proofErr w:type="spellStart"/>
      <w:r w:rsidRPr="004453B8">
        <w:t>bw</w:t>
      </w:r>
      <w:proofErr w:type="spellEnd"/>
      <w:r w:rsidRPr="004453B8">
        <w:t xml:space="preserve"> per day divided by an uncertainty factor of 10.</w:t>
      </w:r>
    </w:p>
    <w:p w14:paraId="1AC6166C" w14:textId="1E77C03F" w:rsidR="004453B8" w:rsidRPr="004453B8" w:rsidRDefault="004453B8" w:rsidP="00B92304">
      <w:pPr>
        <w:rPr>
          <w:rFonts w:ascii="Arial" w:eastAsia="Arial" w:hAnsi="Arial" w:cs="Times New Roman"/>
        </w:rPr>
      </w:pPr>
      <w:r w:rsidRPr="004453B8">
        <w:t xml:space="preserve">As the intention is to follow the Canadian approach as used in the corresponding PFOS secondary soil derivation, the NCWG in this case </w:t>
      </w:r>
      <w:r w:rsidR="009100FD">
        <w:t xml:space="preserve">suggests </w:t>
      </w:r>
      <w:r w:rsidRPr="004453B8">
        <w:t xml:space="preserve">an uncertainty factor of 5 is adopted. This results in a DTED of </w:t>
      </w:r>
      <w:r w:rsidRPr="004453B8">
        <w:rPr>
          <w:b/>
          <w:bCs/>
        </w:rPr>
        <w:t>0.02 mg/kg</w:t>
      </w:r>
      <w:r w:rsidRPr="004453B8">
        <w:rPr>
          <w:b/>
          <w:bCs/>
          <w:vertAlign w:val="superscript"/>
        </w:rPr>
        <w:t xml:space="preserve"> </w:t>
      </w:r>
      <w:proofErr w:type="spellStart"/>
      <w:r w:rsidRPr="004453B8">
        <w:rPr>
          <w:b/>
          <w:bCs/>
        </w:rPr>
        <w:t>bw</w:t>
      </w:r>
      <w:proofErr w:type="spellEnd"/>
      <w:r w:rsidRPr="004453B8">
        <w:rPr>
          <w:b/>
          <w:bCs/>
        </w:rPr>
        <w:t xml:space="preserve"> per day</w:t>
      </w:r>
      <w:r w:rsidRPr="004453B8">
        <w:t>, being the LOAEL of 0.1 mg/kg</w:t>
      </w:r>
      <w:r w:rsidRPr="004453B8">
        <w:rPr>
          <w:vertAlign w:val="superscript"/>
        </w:rPr>
        <w:t xml:space="preserve"> </w:t>
      </w:r>
      <w:proofErr w:type="spellStart"/>
      <w:r w:rsidRPr="004453B8">
        <w:t>bw</w:t>
      </w:r>
      <w:proofErr w:type="spellEnd"/>
      <w:r w:rsidRPr="004453B8">
        <w:t xml:space="preserve"> per day divided by an uncertainty factor of 5. If instead the UF of 10 was preferred, a corresponding soil GV could be found by dividing the final soil GV derived from using the DTED of 0.02 mg/kg</w:t>
      </w:r>
      <w:r w:rsidRPr="004453B8">
        <w:rPr>
          <w:vertAlign w:val="superscript"/>
        </w:rPr>
        <w:t xml:space="preserve"> </w:t>
      </w:r>
      <w:proofErr w:type="spellStart"/>
      <w:r w:rsidRPr="004453B8">
        <w:t>bw</w:t>
      </w:r>
      <w:proofErr w:type="spellEnd"/>
      <w:r w:rsidRPr="004453B8">
        <w:t xml:space="preserve"> per day by a factor of 2, that is halving the GV. </w:t>
      </w:r>
    </w:p>
    <w:p w14:paraId="6D562802" w14:textId="77777777" w:rsidR="004453B8" w:rsidRPr="004453B8" w:rsidRDefault="004453B8" w:rsidP="00CC0095">
      <w:pPr>
        <w:pStyle w:val="Heading3"/>
      </w:pPr>
      <w:bookmarkStart w:id="259" w:name="_Toc94609377"/>
      <w:bookmarkStart w:id="260" w:name="_Toc112833180"/>
      <w:r w:rsidRPr="004453B8">
        <w:t>Representative species and food intake rates</w:t>
      </w:r>
      <w:bookmarkEnd w:id="259"/>
      <w:bookmarkEnd w:id="260"/>
    </w:p>
    <w:p w14:paraId="1D49D070" w14:textId="77777777" w:rsidR="004453B8" w:rsidRPr="004453B8" w:rsidRDefault="004453B8" w:rsidP="004453B8">
      <w:pPr>
        <w:spacing w:after="0" w:line="240" w:lineRule="auto"/>
        <w:rPr>
          <w:rFonts w:ascii="Arial" w:eastAsia="Arial" w:hAnsi="Arial" w:cs="Times New Roman"/>
        </w:rPr>
      </w:pPr>
    </w:p>
    <w:p w14:paraId="33CE07F8" w14:textId="73DC2C25" w:rsidR="004453B8" w:rsidRPr="004453B8" w:rsidRDefault="004453B8" w:rsidP="00CC0095">
      <w:pPr>
        <w:rPr>
          <w:lang w:eastAsia="en-AU"/>
        </w:rPr>
      </w:pPr>
      <w:r w:rsidRPr="004453B8">
        <w:rPr>
          <w:lang w:eastAsia="en-AU"/>
        </w:rPr>
        <w:t xml:space="preserve">The mammalian species and their respective dry-weight food intake rates used by ECCC (2018) in developing their PFOS Federal Soil Quality Guideline </w:t>
      </w:r>
      <w:r w:rsidRPr="004453B8">
        <w:t>for indirect exposure based on dietary pathways appears appropriate</w:t>
      </w:r>
      <w:r w:rsidRPr="004453B8">
        <w:rPr>
          <w:lang w:eastAsia="en-AU"/>
        </w:rPr>
        <w:t xml:space="preserve"> to be used in the first instance for PFOA. The input values for representative species, soil ingestion and diet together with the bioaccumulation factors detailed above are summarised in </w:t>
      </w:r>
      <w:r w:rsidR="00007BB6">
        <w:rPr>
          <w:lang w:eastAsia="en-AU"/>
        </w:rPr>
        <w:fldChar w:fldCharType="begin"/>
      </w:r>
      <w:r w:rsidR="00007BB6">
        <w:rPr>
          <w:lang w:eastAsia="en-AU"/>
        </w:rPr>
        <w:instrText xml:space="preserve"> REF _Ref112672830 \h </w:instrText>
      </w:r>
      <w:r w:rsidR="00007BB6">
        <w:rPr>
          <w:lang w:eastAsia="en-AU"/>
        </w:rPr>
      </w:r>
      <w:r w:rsidR="00007BB6">
        <w:rPr>
          <w:lang w:eastAsia="en-AU"/>
        </w:rPr>
        <w:fldChar w:fldCharType="separate"/>
      </w:r>
      <w:r w:rsidR="00007BB6">
        <w:t xml:space="preserve">Table </w:t>
      </w:r>
      <w:r w:rsidR="00007BB6">
        <w:rPr>
          <w:noProof/>
        </w:rPr>
        <w:t>3</w:t>
      </w:r>
      <w:r w:rsidR="00007BB6">
        <w:rPr>
          <w:lang w:eastAsia="en-AU"/>
        </w:rPr>
        <w:fldChar w:fldCharType="end"/>
      </w:r>
      <w:r w:rsidRPr="004453B8">
        <w:rPr>
          <w:lang w:eastAsia="en-AU"/>
        </w:rPr>
        <w:t>. Respective values for Australian species with large food intake to body weight requirements could also be utilised if representative data are available.</w:t>
      </w:r>
    </w:p>
    <w:p w14:paraId="0214802D" w14:textId="77777777" w:rsidR="004453B8" w:rsidRPr="004453B8" w:rsidRDefault="004453B8" w:rsidP="004453B8">
      <w:pPr>
        <w:spacing w:after="0" w:line="240" w:lineRule="auto"/>
        <w:rPr>
          <w:rFonts w:ascii="Arial" w:eastAsia="Arial" w:hAnsi="Arial" w:cs="Times New Roman"/>
        </w:rPr>
      </w:pPr>
    </w:p>
    <w:p w14:paraId="6785F1F9" w14:textId="77777777" w:rsidR="004453B8" w:rsidRPr="004453B8" w:rsidRDefault="004453B8" w:rsidP="00CC0095">
      <w:pPr>
        <w:pStyle w:val="Heading3"/>
      </w:pPr>
      <w:bookmarkStart w:id="261" w:name="_Toc94609378"/>
      <w:bookmarkStart w:id="262" w:name="_Toc112833181"/>
      <w:r w:rsidRPr="004453B8">
        <w:t>Indirect toxicity soil guideline derivation</w:t>
      </w:r>
      <w:bookmarkEnd w:id="261"/>
      <w:bookmarkEnd w:id="262"/>
    </w:p>
    <w:p w14:paraId="18A0BD12" w14:textId="60967F1A" w:rsidR="004453B8" w:rsidRPr="004453B8" w:rsidRDefault="004453B8" w:rsidP="00CC0095">
      <w:r w:rsidRPr="004453B8">
        <w:t>This section details the input values used for deriving soil guidance using the (CCME 2006) daily intake equation (</w:t>
      </w:r>
      <w:r w:rsidR="003F20CD">
        <w:fldChar w:fldCharType="begin"/>
      </w:r>
      <w:r w:rsidR="003F20CD">
        <w:instrText xml:space="preserve"> REF _Ref112672818 \h </w:instrText>
      </w:r>
      <w:r w:rsidR="003F20CD">
        <w:fldChar w:fldCharType="separate"/>
      </w:r>
      <w:r w:rsidR="003F20CD">
        <w:t xml:space="preserve">Equation </w:t>
      </w:r>
      <w:r w:rsidR="003F20CD">
        <w:rPr>
          <w:noProof/>
        </w:rPr>
        <w:t>2</w:t>
      </w:r>
      <w:r w:rsidR="003F20CD">
        <w:fldChar w:fldCharType="end"/>
      </w:r>
      <w:r w:rsidRPr="004453B8">
        <w:t>).</w:t>
      </w:r>
    </w:p>
    <w:p w14:paraId="3FABE56D" w14:textId="0896E56F" w:rsidR="004453B8" w:rsidRPr="004453B8" w:rsidRDefault="004453B8" w:rsidP="00CC0095">
      <w:r w:rsidRPr="004453B8">
        <w:t xml:space="preserve">The EEEC (2018) values for the variables of body weight, soil ingestion rate, and food ingestion rate for equation 2 for representative species are reproduced in </w:t>
      </w:r>
      <w:r w:rsidR="003F20CD">
        <w:fldChar w:fldCharType="begin"/>
      </w:r>
      <w:r w:rsidR="003F20CD">
        <w:instrText xml:space="preserve"> REF _Ref112672830 \h </w:instrText>
      </w:r>
      <w:r w:rsidR="003F20CD">
        <w:fldChar w:fldCharType="separate"/>
      </w:r>
      <w:r w:rsidR="003F20CD">
        <w:t xml:space="preserve">Table </w:t>
      </w:r>
      <w:r w:rsidR="003F20CD">
        <w:rPr>
          <w:noProof/>
        </w:rPr>
        <w:t>3</w:t>
      </w:r>
      <w:r w:rsidR="003F20CD">
        <w:fldChar w:fldCharType="end"/>
      </w:r>
      <w:r w:rsidRPr="004453B8">
        <w:t xml:space="preserve">. These data, together with bioavailability factor of 1, the soil to plant transfer factor (6.2), soil to invertebrate bioaccumulation factor (8.5, 15.1 sensitivity) and soil to herbivore bioaccumulation factor (12.4) have been substituted into the Canadian (CCME 2006) equation and soil guidelines calculated. </w:t>
      </w:r>
    </w:p>
    <w:p w14:paraId="07AE7D69" w14:textId="6B5A07F6" w:rsidR="004453B8" w:rsidRPr="004453B8" w:rsidRDefault="004453B8" w:rsidP="00CC0095">
      <w:r w:rsidRPr="004453B8">
        <w:t xml:space="preserve">In common with the ECCC (2018) PFOS derivation, the most sensitive species is the secondary consumer, the common shrew, due to its small size and comparatively large proportionate food intake. The fact that PFOA bioaccumulates from soil into soil organisms which constitute the bulk of its diet also contributes to this outcome. </w:t>
      </w:r>
    </w:p>
    <w:p w14:paraId="4C0DDC71" w14:textId="44033943" w:rsidR="004453B8" w:rsidRPr="004453B8" w:rsidRDefault="004453B8" w:rsidP="00CC0095">
      <w:r w:rsidRPr="004453B8">
        <w:t xml:space="preserve">A PFOA indirect soil guideline value of </w:t>
      </w:r>
      <w:r w:rsidRPr="004453B8">
        <w:rPr>
          <w:b/>
          <w:bCs/>
        </w:rPr>
        <w:t xml:space="preserve">5 </w:t>
      </w:r>
      <w:r w:rsidRPr="004453B8">
        <w:rPr>
          <w:rFonts w:cs="Arial"/>
          <w:b/>
          <w:bCs/>
        </w:rPr>
        <w:t>µ</w:t>
      </w:r>
      <w:r w:rsidRPr="004453B8">
        <w:rPr>
          <w:b/>
          <w:bCs/>
        </w:rPr>
        <w:t>g/kg</w:t>
      </w:r>
      <w:r w:rsidRPr="004453B8">
        <w:t xml:space="preserve"> is indicated. If the more conservative assumptions are adopted, this falls to </w:t>
      </w:r>
      <w:r w:rsidRPr="004453B8">
        <w:rPr>
          <w:b/>
          <w:bCs/>
        </w:rPr>
        <w:t xml:space="preserve">3 </w:t>
      </w:r>
      <w:r w:rsidRPr="004453B8">
        <w:rPr>
          <w:rFonts w:cs="Arial"/>
          <w:b/>
          <w:bCs/>
        </w:rPr>
        <w:t>µ</w:t>
      </w:r>
      <w:r w:rsidRPr="004453B8">
        <w:rPr>
          <w:b/>
          <w:bCs/>
        </w:rPr>
        <w:t>g/kg</w:t>
      </w:r>
      <w:r w:rsidRPr="004453B8">
        <w:t xml:space="preserve">. The more conservative value is driven by a larger bioaccumulation into earthworms based on research findings showing that bioaccumulation into earthworms is greater in the presence of plants compared to bare soil, which is a realistic expectation.  As mentioned above, if use of a higher uncertainty factor of 10 was preferred, the soil GV concentrations would be half these </w:t>
      </w:r>
      <w:r w:rsidR="00B110DB">
        <w:t xml:space="preserve">respective </w:t>
      </w:r>
      <w:r w:rsidRPr="004453B8">
        <w:t>concentrations.</w:t>
      </w:r>
    </w:p>
    <w:p w14:paraId="77491D22" w14:textId="2316CC74" w:rsidR="004453B8" w:rsidRPr="004453B8" w:rsidRDefault="004453B8" w:rsidP="00CC0095">
      <w:pPr>
        <w:pStyle w:val="Heading2"/>
        <w:rPr>
          <w:rFonts w:eastAsia="Arial"/>
        </w:rPr>
      </w:pPr>
      <w:bookmarkStart w:id="263" w:name="_Toc112833182"/>
      <w:r>
        <w:rPr>
          <w:rFonts w:eastAsia="Arial"/>
        </w:rPr>
        <w:lastRenderedPageBreak/>
        <w:t>Discussions and Conclusions</w:t>
      </w:r>
      <w:bookmarkEnd w:id="263"/>
    </w:p>
    <w:p w14:paraId="78B6784D" w14:textId="77777777" w:rsidR="004453B8" w:rsidRPr="004453B8" w:rsidRDefault="004453B8" w:rsidP="00CC0095">
      <w:r w:rsidRPr="004453B8">
        <w:t xml:space="preserve">Draft mammalian protective guideline values for PFOA have been calculated for wildlife diet and indirect toxicity for soil generally following the Canadian guidelines (CCME 2006 and ECCC 2018) respectively. These are based on scientifically justifiable risk-based approaches and have been previously used in deriving the equivalent PFOS + </w:t>
      </w:r>
      <w:proofErr w:type="spellStart"/>
      <w:r w:rsidRPr="004453B8">
        <w:t>PFHxS</w:t>
      </w:r>
      <w:proofErr w:type="spellEnd"/>
      <w:r w:rsidRPr="004453B8">
        <w:t xml:space="preserve"> ecological guidance included in the for the Australian guidance (HEPA 2020). The following draft guideline values for PFOA are proposed in this report: </w:t>
      </w:r>
    </w:p>
    <w:p w14:paraId="1AD7C6CF" w14:textId="2AF44BE1" w:rsidR="004453B8" w:rsidRPr="004453B8" w:rsidRDefault="004453B8" w:rsidP="00CC0095">
      <w:pPr>
        <w:rPr>
          <w:rFonts w:ascii="Arial" w:eastAsia="Arial" w:hAnsi="Arial" w:cs="Times New Roman"/>
        </w:rPr>
      </w:pPr>
      <w:r w:rsidRPr="004453B8">
        <w:rPr>
          <w:i/>
          <w:iCs/>
        </w:rPr>
        <w:t xml:space="preserve">Ecological criteria for wildlife diet for mammals – </w:t>
      </w:r>
    </w:p>
    <w:p w14:paraId="62F2A759" w14:textId="77777777" w:rsidR="004453B8" w:rsidRPr="004453B8" w:rsidRDefault="004453B8" w:rsidP="00CC0095">
      <w:pPr>
        <w:pStyle w:val="ListBullet"/>
      </w:pPr>
      <w:r w:rsidRPr="004453B8">
        <w:rPr>
          <w:b/>
          <w:bCs/>
        </w:rPr>
        <w:t xml:space="preserve">2.8 µg/kg </w:t>
      </w:r>
      <w:r w:rsidRPr="004453B8">
        <w:t xml:space="preserve">wet weight in food (based on platypus base); [preferred] </w:t>
      </w:r>
    </w:p>
    <w:p w14:paraId="1C872C85" w14:textId="526BEC28" w:rsidR="0090171E" w:rsidRPr="004453B8" w:rsidRDefault="004453B8" w:rsidP="00CC0095">
      <w:pPr>
        <w:pStyle w:val="ListBullet"/>
      </w:pPr>
      <w:r w:rsidRPr="004453B8">
        <w:rPr>
          <w:b/>
          <w:bCs/>
        </w:rPr>
        <w:t xml:space="preserve">4.2 µg/kg </w:t>
      </w:r>
      <w:r w:rsidRPr="004453B8">
        <w:t>wet weight in food (based on American mink) [alternate].</w:t>
      </w:r>
    </w:p>
    <w:p w14:paraId="47F3DCB9" w14:textId="77777777" w:rsidR="004453B8" w:rsidRPr="00CC0095" w:rsidRDefault="004453B8" w:rsidP="00CC0095">
      <w:pPr>
        <w:pStyle w:val="ListBullet"/>
        <w:numPr>
          <w:ilvl w:val="0"/>
          <w:numId w:val="0"/>
        </w:numPr>
        <w:ind w:left="425"/>
        <w:rPr>
          <w:rFonts w:ascii="Arial" w:eastAsia="Arial" w:hAnsi="Arial" w:cs="Times New Roman"/>
          <w:i/>
          <w:iCs/>
        </w:rPr>
      </w:pPr>
    </w:p>
    <w:p w14:paraId="29458F42" w14:textId="23DB428C" w:rsidR="004453B8" w:rsidRPr="004453B8" w:rsidRDefault="004453B8" w:rsidP="00CC0095">
      <w:r w:rsidRPr="004453B8">
        <w:t xml:space="preserve">Ecological criteria for indirect exposure via soil for mammals </w:t>
      </w:r>
    </w:p>
    <w:p w14:paraId="6C95A952" w14:textId="77777777" w:rsidR="004453B8" w:rsidRPr="004453B8" w:rsidRDefault="004453B8" w:rsidP="00CC0095">
      <w:pPr>
        <w:pStyle w:val="ListBullet"/>
      </w:pPr>
      <w:r w:rsidRPr="004453B8">
        <w:rPr>
          <w:b/>
          <w:bCs/>
        </w:rPr>
        <w:t xml:space="preserve">3 µg/kg </w:t>
      </w:r>
      <w:r w:rsidRPr="004453B8">
        <w:t>(using transfer factor for earthworm with plant); [sensitivity, alternate]</w:t>
      </w:r>
    </w:p>
    <w:p w14:paraId="448DA088" w14:textId="77777777" w:rsidR="004453B8" w:rsidRPr="004453B8" w:rsidRDefault="004453B8" w:rsidP="00CC0095">
      <w:pPr>
        <w:pStyle w:val="ListBullet"/>
      </w:pPr>
      <w:r w:rsidRPr="004453B8">
        <w:rPr>
          <w:b/>
          <w:bCs/>
        </w:rPr>
        <w:t>5 µg/kg</w:t>
      </w:r>
      <w:r w:rsidRPr="004453B8">
        <w:t xml:space="preserve"> (using transfer factor for earthworms chiefly in bare soil) [preferred].</w:t>
      </w:r>
    </w:p>
    <w:p w14:paraId="0854510F" w14:textId="77777777" w:rsidR="004453B8" w:rsidRPr="004453B8" w:rsidRDefault="004453B8" w:rsidP="004453B8">
      <w:pPr>
        <w:spacing w:before="60" w:after="60" w:line="260" w:lineRule="atLeast"/>
        <w:rPr>
          <w:rFonts w:ascii="Arial" w:eastAsia="Arial" w:hAnsi="Arial" w:cs="Times New Roman"/>
          <w:b/>
          <w:bCs/>
        </w:rPr>
      </w:pPr>
    </w:p>
    <w:p w14:paraId="25B66326" w14:textId="77777777" w:rsidR="004453B8" w:rsidRPr="004453B8" w:rsidRDefault="004453B8" w:rsidP="00CC0095">
      <w:r w:rsidRPr="004453B8">
        <w:t xml:space="preserve">There are some dietary differences between Canadian and Australian species that regulatory authorities may wish to consider when setting GVs for Australia. The platypus </w:t>
      </w:r>
      <w:hyperlink r:id="rId27" w:tooltip="Learn more about Ornithorhynchus anatinus from ScienceDirect's AI-generated Topic Pages" w:history="1">
        <w:r w:rsidRPr="004453B8">
          <w:rPr>
            <w:i/>
            <w:iCs/>
            <w:color w:val="0563C1"/>
            <w:u w:val="single"/>
          </w:rPr>
          <w:t xml:space="preserve">Ornithorhynchus </w:t>
        </w:r>
        <w:r w:rsidRPr="004453B8">
          <w:rPr>
            <w:color w:val="0563C1"/>
            <w:u w:val="single"/>
          </w:rPr>
          <w:t>anatinus</w:t>
        </w:r>
      </w:hyperlink>
      <w:r w:rsidRPr="004453B8">
        <w:rPr>
          <w:color w:val="0563C1"/>
        </w:rPr>
        <w:t xml:space="preserve"> </w:t>
      </w:r>
      <w:r w:rsidRPr="004453B8">
        <w:t>is an aquatic mammalian predator endemic to creeks and rivers of eastern Australia and with presence also in South Australia. It is considered near threatened on the IUCN Red List of Threatened Species (</w:t>
      </w:r>
      <w:proofErr w:type="spellStart"/>
      <w:r w:rsidRPr="004453B8">
        <w:t>Woinarski</w:t>
      </w:r>
      <w:proofErr w:type="spellEnd"/>
      <w:r w:rsidRPr="004453B8">
        <w:t xml:space="preserve"> and Burbidge 2016) and is experiencing significant population decline (Hawke et al. 2019).</w:t>
      </w:r>
      <w:r w:rsidRPr="004453B8">
        <w:rPr>
          <w:b/>
          <w:bCs/>
        </w:rPr>
        <w:t xml:space="preserve"> </w:t>
      </w:r>
    </w:p>
    <w:p w14:paraId="5B5D51BF" w14:textId="77777777" w:rsidR="007A5CA3" w:rsidRPr="004453B8" w:rsidRDefault="007A5CA3" w:rsidP="007A5CA3">
      <w:r w:rsidRPr="004453B8">
        <w:t xml:space="preserve">It has a higher food intake rate than that adopted by ECCC (2018) for the American mink, which would lead to a lower wildlife dietary GV than if North American species are used. This raises the issue of whether it is desirable to utilise this information in setting the GV or use food intake information derived from Canadian species in adherence to the ECCC 2018 approach. </w:t>
      </w:r>
    </w:p>
    <w:p w14:paraId="261603D3" w14:textId="0DE0A877" w:rsidR="007A5CA3" w:rsidRDefault="007A5CA3" w:rsidP="007A5CA3">
      <w:r w:rsidRPr="004453B8">
        <w:t xml:space="preserve">Using Australian data for the PFOA GV would be inconsistent with the current PFOS + </w:t>
      </w:r>
      <w:proofErr w:type="spellStart"/>
      <w:r w:rsidRPr="004453B8">
        <w:t>PFHxS</w:t>
      </w:r>
      <w:proofErr w:type="spellEnd"/>
      <w:r w:rsidRPr="004453B8">
        <w:t xml:space="preserve"> wildlife diet GV for mammals which does not consider Australian species. Ideally, the PFOS + </w:t>
      </w:r>
      <w:proofErr w:type="spellStart"/>
      <w:r w:rsidRPr="004453B8">
        <w:t>PFHxS</w:t>
      </w:r>
      <w:proofErr w:type="spellEnd"/>
      <w:r w:rsidRPr="004453B8">
        <w:t xml:space="preserve"> and PFOA GV should be consistent. Options are retaining derivations based solely on the north American species, with a note that they may not be protective of Australian fauna or use of data from Australian species for both the PFOA and </w:t>
      </w:r>
      <w:proofErr w:type="spellStart"/>
      <w:r w:rsidRPr="004453B8">
        <w:t>PFOS+PFHxS</w:t>
      </w:r>
      <w:proofErr w:type="spellEnd"/>
      <w:r w:rsidRPr="004453B8">
        <w:t xml:space="preserve"> GV. </w:t>
      </w:r>
    </w:p>
    <w:p w14:paraId="234994AE" w14:textId="77777777" w:rsidR="007A5CA3" w:rsidRPr="004453B8" w:rsidRDefault="007A5CA3" w:rsidP="007A5CA3">
      <w:r w:rsidRPr="004453B8">
        <w:t xml:space="preserve">Apart from a reduction in relevance to local factors, an additional concern in using the mink FI:BW used for the PFOS GV is whether that intake encompasses any increased food intake by mink during lactation, as this is the period most relevant to the PFOA GV. Ideally, Australian guidance should, wherever practicable, be based on data for Australian species. It is for this reason that the PFOA wildlife diet GV based on platypus is preferred.  </w:t>
      </w:r>
    </w:p>
    <w:p w14:paraId="7EAB8371" w14:textId="77777777" w:rsidR="007A5CA3" w:rsidRPr="004453B8" w:rsidRDefault="007A5CA3" w:rsidP="007A5CA3"/>
    <w:p w14:paraId="61067335" w14:textId="6A58B4DA" w:rsidR="007A5CA3" w:rsidRPr="004453B8" w:rsidRDefault="007A5CA3" w:rsidP="004453B8">
      <w:pPr>
        <w:spacing w:after="0" w:line="240" w:lineRule="auto"/>
        <w:rPr>
          <w:rFonts w:ascii="Arial" w:eastAsia="Arial" w:hAnsi="Arial" w:cs="Times New Roman"/>
        </w:rPr>
        <w:sectPr w:rsidR="007A5CA3" w:rsidRPr="004453B8" w:rsidSect="000B5542">
          <w:pgSz w:w="11900" w:h="16840"/>
          <w:pgMar w:top="1440" w:right="1440" w:bottom="1440" w:left="1440" w:header="709" w:footer="709" w:gutter="0"/>
          <w:cols w:space="708"/>
          <w:docGrid w:linePitch="360"/>
        </w:sectPr>
      </w:pPr>
    </w:p>
    <w:p w14:paraId="47615FA1" w14:textId="5E0A4566" w:rsidR="00DF09C8" w:rsidRDefault="00DF09C8" w:rsidP="00CC0095">
      <w:pPr>
        <w:pStyle w:val="ListParagraph"/>
        <w:numPr>
          <w:ilvl w:val="0"/>
          <w:numId w:val="34"/>
        </w:numPr>
        <w:spacing w:after="0" w:line="240" w:lineRule="auto"/>
      </w:pPr>
    </w:p>
    <w:p w14:paraId="332049B9" w14:textId="6EE4480C" w:rsidR="00671270" w:rsidRDefault="00671270" w:rsidP="008A73E9">
      <w:pPr>
        <w:pStyle w:val="Caption"/>
      </w:pPr>
      <w:bookmarkStart w:id="264" w:name="_Ref112672830"/>
      <w:bookmarkStart w:id="265" w:name="_Toc112833082"/>
      <w:r>
        <w:t xml:space="preserve">Table </w:t>
      </w:r>
      <w:fldSimple w:instr=" SEQ Table \* ARABIC ">
        <w:r w:rsidR="006F703C">
          <w:rPr>
            <w:noProof/>
          </w:rPr>
          <w:t>3</w:t>
        </w:r>
      </w:fldSimple>
      <w:bookmarkEnd w:id="264"/>
      <w:r>
        <w:t xml:space="preserve">: </w:t>
      </w:r>
      <w:r w:rsidRPr="00D15B4E">
        <w:t>Summary of representative species, diet and input values for calculation of PFOA soil guideline for indirect toxicity</w:t>
      </w:r>
      <w:bookmarkEnd w:id="265"/>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Summary of representative species, diet and input values for calculation of PFOA soil guideline for indirect toxicity"/>
        <w:tblDescription w:val="Table showing how to calculate PFOA indirect toxicity in soil taking into account the species diet, body weight, soil ingestion rate, food ingestion rate, biocentric concentration factos and the value to protect the receptor. "/>
      </w:tblPr>
      <w:tblGrid>
        <w:gridCol w:w="1559"/>
        <w:gridCol w:w="2463"/>
        <w:gridCol w:w="1659"/>
        <w:gridCol w:w="1253"/>
        <w:gridCol w:w="1393"/>
        <w:gridCol w:w="1452"/>
        <w:gridCol w:w="2303"/>
        <w:gridCol w:w="1878"/>
      </w:tblGrid>
      <w:tr w:rsidR="00CC0095" w14:paraId="6F28BD8F" w14:textId="77777777" w:rsidTr="00DF09C8">
        <w:trPr>
          <w:trHeight w:val="254"/>
          <w:tblHeader/>
        </w:trPr>
        <w:tc>
          <w:tcPr>
            <w:tcW w:w="0" w:type="auto"/>
          </w:tcPr>
          <w:p w14:paraId="5E679EE7" w14:textId="77777777" w:rsidR="00D66ED4" w:rsidRDefault="00D66ED4" w:rsidP="009F2800">
            <w:pPr>
              <w:pStyle w:val="TableHeading"/>
            </w:pPr>
          </w:p>
        </w:tc>
        <w:tc>
          <w:tcPr>
            <w:tcW w:w="0" w:type="auto"/>
            <w:tcMar>
              <w:left w:w="108" w:type="dxa"/>
              <w:right w:w="108" w:type="dxa"/>
            </w:tcMar>
          </w:tcPr>
          <w:p w14:paraId="57B555B5" w14:textId="0210ED2E" w:rsidR="00D66ED4" w:rsidRPr="0090171E" w:rsidRDefault="00D66ED4" w:rsidP="0090171E">
            <w:pPr>
              <w:pStyle w:val="TableHeading"/>
            </w:pPr>
            <w:r w:rsidRPr="0090171E">
              <w:t>Feeding guild</w:t>
            </w:r>
          </w:p>
          <w:p w14:paraId="14DB2D18" w14:textId="5B73B651" w:rsidR="00D66ED4" w:rsidRPr="0090171E" w:rsidRDefault="00D66ED4" w:rsidP="0090171E">
            <w:pPr>
              <w:pStyle w:val="TableHeading"/>
            </w:pPr>
            <w:r w:rsidRPr="0090171E">
              <w:t>Representative species</w:t>
            </w:r>
          </w:p>
        </w:tc>
        <w:tc>
          <w:tcPr>
            <w:tcW w:w="0" w:type="auto"/>
            <w:tcMar>
              <w:left w:w="108" w:type="dxa"/>
              <w:right w:w="108" w:type="dxa"/>
            </w:tcMar>
          </w:tcPr>
          <w:p w14:paraId="375DBE25" w14:textId="051B6FA3" w:rsidR="00D66ED4" w:rsidRPr="0090171E" w:rsidRDefault="00D66ED4" w:rsidP="00CC0095">
            <w:pPr>
              <w:pStyle w:val="TableHeading"/>
            </w:pPr>
            <w:r w:rsidRPr="0090171E">
              <w:t xml:space="preserve">Species &amp; Diet </w:t>
            </w:r>
            <w:r w:rsidRPr="0090171E">
              <w:rPr>
                <w:vertAlign w:val="superscript"/>
              </w:rPr>
              <w:t>a</w:t>
            </w:r>
          </w:p>
        </w:tc>
        <w:tc>
          <w:tcPr>
            <w:tcW w:w="0" w:type="auto"/>
            <w:tcMar>
              <w:left w:w="108" w:type="dxa"/>
              <w:right w:w="108" w:type="dxa"/>
            </w:tcMar>
          </w:tcPr>
          <w:p w14:paraId="225475C6" w14:textId="6C973E22" w:rsidR="00D66ED4" w:rsidRPr="0090171E" w:rsidRDefault="00D66ED4" w:rsidP="00CC0095">
            <w:pPr>
              <w:pStyle w:val="TableHeading"/>
            </w:pPr>
            <w:r w:rsidRPr="0090171E">
              <w:t>Body weight (kg)</w:t>
            </w:r>
          </w:p>
        </w:tc>
        <w:tc>
          <w:tcPr>
            <w:tcW w:w="0" w:type="auto"/>
            <w:tcMar>
              <w:left w:w="108" w:type="dxa"/>
              <w:right w:w="108" w:type="dxa"/>
            </w:tcMar>
          </w:tcPr>
          <w:p w14:paraId="5263F54F" w14:textId="77777777" w:rsidR="00D66ED4" w:rsidRPr="0090171E" w:rsidRDefault="00D66ED4" w:rsidP="00CC0095">
            <w:pPr>
              <w:pStyle w:val="TableHeading"/>
            </w:pPr>
            <w:r w:rsidRPr="0090171E">
              <w:t xml:space="preserve">Soil ingestion rate </w:t>
            </w:r>
          </w:p>
          <w:p w14:paraId="1D36E8BA" w14:textId="09F9E21C" w:rsidR="00D66ED4" w:rsidRPr="0090171E" w:rsidRDefault="00D66ED4" w:rsidP="00CC0095">
            <w:pPr>
              <w:pStyle w:val="TableHeading"/>
            </w:pPr>
            <w:r w:rsidRPr="0090171E">
              <w:t>(</w:t>
            </w:r>
            <w:proofErr w:type="gramStart"/>
            <w:r w:rsidRPr="0090171E">
              <w:t>kg</w:t>
            </w:r>
            <w:proofErr w:type="gramEnd"/>
            <w:r w:rsidRPr="0090171E">
              <w:t xml:space="preserve"> </w:t>
            </w:r>
            <w:proofErr w:type="spellStart"/>
            <w:r w:rsidRPr="0090171E">
              <w:t>dw</w:t>
            </w:r>
            <w:proofErr w:type="spellEnd"/>
            <w:r w:rsidRPr="0090171E">
              <w:t>/day)</w:t>
            </w:r>
          </w:p>
        </w:tc>
        <w:tc>
          <w:tcPr>
            <w:tcW w:w="0" w:type="auto"/>
            <w:tcMar>
              <w:left w:w="108" w:type="dxa"/>
              <w:right w:w="108" w:type="dxa"/>
            </w:tcMar>
          </w:tcPr>
          <w:p w14:paraId="048E518C" w14:textId="77777777" w:rsidR="009F2800" w:rsidRPr="0090171E" w:rsidRDefault="009F2800" w:rsidP="00CC0095">
            <w:pPr>
              <w:pStyle w:val="TableHeading"/>
            </w:pPr>
            <w:r w:rsidRPr="0090171E">
              <w:t xml:space="preserve">Food ingestion rate </w:t>
            </w:r>
          </w:p>
          <w:p w14:paraId="5E8AD919" w14:textId="3319882E" w:rsidR="009F2800" w:rsidRPr="0090171E" w:rsidRDefault="009F2800" w:rsidP="00CC0095">
            <w:pPr>
              <w:pStyle w:val="TableHeading"/>
            </w:pPr>
            <w:r w:rsidRPr="0090171E">
              <w:t>(</w:t>
            </w:r>
            <w:proofErr w:type="gramStart"/>
            <w:r w:rsidRPr="0090171E">
              <w:t>kg</w:t>
            </w:r>
            <w:proofErr w:type="gramEnd"/>
            <w:r w:rsidRPr="0090171E">
              <w:t xml:space="preserve"> </w:t>
            </w:r>
            <w:proofErr w:type="spellStart"/>
            <w:r w:rsidRPr="0090171E">
              <w:t>dw</w:t>
            </w:r>
            <w:proofErr w:type="spellEnd"/>
            <w:r w:rsidRPr="0090171E">
              <w:t>/day)</w:t>
            </w:r>
          </w:p>
        </w:tc>
        <w:tc>
          <w:tcPr>
            <w:tcW w:w="0" w:type="auto"/>
            <w:tcMar>
              <w:left w:w="108" w:type="dxa"/>
              <w:right w:w="108" w:type="dxa"/>
            </w:tcMar>
          </w:tcPr>
          <w:p w14:paraId="0E3633EB" w14:textId="77777777" w:rsidR="009F2800" w:rsidRPr="0090171E" w:rsidRDefault="009F2800" w:rsidP="00CC0095">
            <w:pPr>
              <w:pStyle w:val="TableHeading"/>
            </w:pPr>
            <w:r w:rsidRPr="0090171E">
              <w:t>Biocentric concentration factor(s)</w:t>
            </w:r>
          </w:p>
          <w:p w14:paraId="50728255" w14:textId="77777777" w:rsidR="009F2800" w:rsidRPr="0090171E" w:rsidRDefault="009F2800" w:rsidP="00CC0095">
            <w:pPr>
              <w:pStyle w:val="TableHeading"/>
            </w:pPr>
            <w:r w:rsidRPr="0090171E">
              <w:t>(unitless)</w:t>
            </w:r>
          </w:p>
          <w:p w14:paraId="53FEC70D" w14:textId="01FD834F" w:rsidR="009F2800" w:rsidRPr="0090171E" w:rsidRDefault="009F2800" w:rsidP="00CC0095">
            <w:pPr>
              <w:pStyle w:val="TableHeading"/>
            </w:pPr>
            <w:r w:rsidRPr="0090171E">
              <w:t xml:space="preserve">Soil </w:t>
            </w:r>
            <w:r w:rsidR="0090171E">
              <w:t>to</w:t>
            </w:r>
            <w:r w:rsidRPr="0090171E">
              <w:t xml:space="preserve"> plant</w:t>
            </w:r>
          </w:p>
          <w:p w14:paraId="70272532" w14:textId="31795E58" w:rsidR="009F2800" w:rsidRPr="0090171E" w:rsidRDefault="009F2800" w:rsidP="00CC0095">
            <w:pPr>
              <w:pStyle w:val="TableHeading"/>
            </w:pPr>
            <w:r w:rsidRPr="0090171E">
              <w:t xml:space="preserve">Soil </w:t>
            </w:r>
            <w:r w:rsidR="0090171E">
              <w:t>to</w:t>
            </w:r>
            <w:r w:rsidRPr="0090171E">
              <w:t xml:space="preserve"> invertebrate</w:t>
            </w:r>
          </w:p>
          <w:p w14:paraId="0FB77066" w14:textId="3A815DDC" w:rsidR="009F2800" w:rsidRPr="0090171E" w:rsidRDefault="009F2800" w:rsidP="00CC0095">
            <w:pPr>
              <w:pStyle w:val="TableHeading"/>
            </w:pPr>
            <w:r w:rsidRPr="0090171E">
              <w:t xml:space="preserve">Soil </w:t>
            </w:r>
            <w:r w:rsidR="0090171E">
              <w:t>to</w:t>
            </w:r>
            <w:r w:rsidRPr="0090171E">
              <w:t xml:space="preserve"> animal</w:t>
            </w:r>
          </w:p>
        </w:tc>
        <w:tc>
          <w:tcPr>
            <w:tcW w:w="0" w:type="auto"/>
            <w:tcMar>
              <w:left w:w="108" w:type="dxa"/>
              <w:right w:w="108" w:type="dxa"/>
            </w:tcMar>
          </w:tcPr>
          <w:p w14:paraId="15423156" w14:textId="77777777" w:rsidR="009F2800" w:rsidRPr="0090171E" w:rsidRDefault="009F2800" w:rsidP="00CC0095">
            <w:pPr>
              <w:pStyle w:val="TableHeading"/>
            </w:pPr>
            <w:r w:rsidRPr="0090171E">
              <w:t xml:space="preserve">Value to protect the receptor </w:t>
            </w:r>
          </w:p>
          <w:p w14:paraId="0B5FA424" w14:textId="276B6D03" w:rsidR="00D66ED4" w:rsidRPr="0090171E" w:rsidRDefault="009F2800" w:rsidP="00CC0095">
            <w:pPr>
              <w:pStyle w:val="TableHeading"/>
            </w:pPr>
            <w:r w:rsidRPr="0090171E">
              <w:t>(</w:t>
            </w:r>
            <w:proofErr w:type="gramStart"/>
            <w:r w:rsidRPr="0090171E">
              <w:t>mg</w:t>
            </w:r>
            <w:proofErr w:type="gramEnd"/>
            <w:r w:rsidRPr="0090171E">
              <w:t xml:space="preserve"> PFOA/kg dry soil) </w:t>
            </w:r>
            <w:r w:rsidRPr="0090171E">
              <w:rPr>
                <w:vertAlign w:val="superscript"/>
              </w:rPr>
              <w:t>b</w:t>
            </w:r>
          </w:p>
        </w:tc>
      </w:tr>
      <w:tr w:rsidR="008C08F0" w14:paraId="24FEE2DB" w14:textId="77777777" w:rsidTr="00DF09C8">
        <w:trPr>
          <w:trHeight w:val="91"/>
        </w:trPr>
        <w:tc>
          <w:tcPr>
            <w:tcW w:w="0" w:type="auto"/>
            <w:shd w:val="clear" w:color="auto" w:fill="FFFFFF"/>
          </w:tcPr>
          <w:p w14:paraId="0AC2453F" w14:textId="7B3C5CCD" w:rsidR="00A40F89" w:rsidRDefault="00A40F89" w:rsidP="00FC3009">
            <w:pPr>
              <w:pStyle w:val="TableText"/>
            </w:pPr>
            <w:r w:rsidRPr="00EA7A62">
              <w:rPr>
                <w:rFonts w:cs="Arial"/>
                <w:szCs w:val="18"/>
              </w:rPr>
              <w:t>Primary Consumer (1C)</w:t>
            </w:r>
          </w:p>
        </w:tc>
        <w:tc>
          <w:tcPr>
            <w:tcW w:w="0" w:type="auto"/>
            <w:shd w:val="clear" w:color="auto" w:fill="FFFFFF"/>
            <w:tcMar>
              <w:left w:w="108" w:type="dxa"/>
              <w:right w:w="108" w:type="dxa"/>
            </w:tcMar>
          </w:tcPr>
          <w:p w14:paraId="708AC39E" w14:textId="0FDCD824" w:rsidR="00A40F89" w:rsidRPr="004962D3" w:rsidRDefault="00A40F89" w:rsidP="008A73E9">
            <w:pPr>
              <w:rPr>
                <w:rFonts w:cs="Arial"/>
                <w:szCs w:val="18"/>
              </w:rPr>
            </w:pPr>
            <w:r w:rsidRPr="00EA7A62">
              <w:rPr>
                <w:rFonts w:cs="Arial"/>
                <w:sz w:val="18"/>
                <w:szCs w:val="18"/>
              </w:rPr>
              <w:t>Herbivorous mammal</w:t>
            </w:r>
            <w:r>
              <w:rPr>
                <w:rFonts w:cs="Arial"/>
                <w:sz w:val="18"/>
                <w:szCs w:val="18"/>
              </w:rPr>
              <w:t xml:space="preserve"> Meadow vole</w:t>
            </w:r>
          </w:p>
        </w:tc>
        <w:tc>
          <w:tcPr>
            <w:tcW w:w="0" w:type="auto"/>
            <w:shd w:val="clear" w:color="auto" w:fill="FFFFFF"/>
            <w:tcMar>
              <w:left w:w="108" w:type="dxa"/>
              <w:right w:w="108" w:type="dxa"/>
            </w:tcMar>
          </w:tcPr>
          <w:p w14:paraId="167F8846" w14:textId="06E5A148" w:rsidR="00A40F89" w:rsidRDefault="00A40F89" w:rsidP="008A73E9">
            <w:pPr>
              <w:pStyle w:val="TableText"/>
            </w:pPr>
            <w:r>
              <w:rPr>
                <w:rFonts w:cs="Arial"/>
                <w:szCs w:val="18"/>
              </w:rPr>
              <w:t xml:space="preserve">100% </w:t>
            </w:r>
            <w:r w:rsidRPr="00EA7A62">
              <w:rPr>
                <w:rFonts w:cs="Arial"/>
                <w:szCs w:val="18"/>
              </w:rPr>
              <w:t>Plants</w:t>
            </w:r>
          </w:p>
        </w:tc>
        <w:tc>
          <w:tcPr>
            <w:tcW w:w="0" w:type="auto"/>
            <w:shd w:val="clear" w:color="auto" w:fill="FFFFFF"/>
            <w:tcMar>
              <w:left w:w="108" w:type="dxa"/>
              <w:right w:w="108" w:type="dxa"/>
            </w:tcMar>
          </w:tcPr>
          <w:p w14:paraId="359BB348" w14:textId="0052AB4E" w:rsidR="00A40F89" w:rsidRDefault="00A40F89" w:rsidP="008A73E9">
            <w:pPr>
              <w:pStyle w:val="TableText"/>
            </w:pPr>
            <w:r w:rsidRPr="00EA7A62">
              <w:rPr>
                <w:rFonts w:cs="Arial"/>
                <w:szCs w:val="18"/>
              </w:rPr>
              <w:t>0.035</w:t>
            </w:r>
          </w:p>
        </w:tc>
        <w:tc>
          <w:tcPr>
            <w:tcW w:w="0" w:type="auto"/>
            <w:shd w:val="clear" w:color="auto" w:fill="FFFFFF"/>
            <w:tcMar>
              <w:left w:w="108" w:type="dxa"/>
              <w:right w:w="108" w:type="dxa"/>
            </w:tcMar>
          </w:tcPr>
          <w:p w14:paraId="3139A06E" w14:textId="6DC4CF8C" w:rsidR="00A40F89" w:rsidRDefault="00A40F89" w:rsidP="008A73E9">
            <w:pPr>
              <w:pStyle w:val="TableText"/>
            </w:pPr>
            <w:r w:rsidRPr="00EA7A62">
              <w:rPr>
                <w:rFonts w:cs="Arial"/>
                <w:szCs w:val="18"/>
              </w:rPr>
              <w:t>0.000041</w:t>
            </w:r>
          </w:p>
        </w:tc>
        <w:tc>
          <w:tcPr>
            <w:tcW w:w="0" w:type="auto"/>
            <w:shd w:val="clear" w:color="auto" w:fill="FFFFFF"/>
            <w:tcMar>
              <w:left w:w="108" w:type="dxa"/>
              <w:right w:w="108" w:type="dxa"/>
            </w:tcMar>
          </w:tcPr>
          <w:p w14:paraId="0ACC7C8C" w14:textId="6C794AC9" w:rsidR="00A40F89" w:rsidRDefault="00A40F89" w:rsidP="008A73E9">
            <w:pPr>
              <w:pStyle w:val="TableText"/>
            </w:pPr>
            <w:r w:rsidRPr="00EA7A62">
              <w:rPr>
                <w:rFonts w:cs="Arial"/>
                <w:szCs w:val="18"/>
              </w:rPr>
              <w:t>0.00173</w:t>
            </w:r>
          </w:p>
        </w:tc>
        <w:tc>
          <w:tcPr>
            <w:tcW w:w="0" w:type="auto"/>
            <w:shd w:val="clear" w:color="auto" w:fill="FFFFFF"/>
            <w:tcMar>
              <w:left w:w="108" w:type="dxa"/>
              <w:right w:w="108" w:type="dxa"/>
            </w:tcMar>
          </w:tcPr>
          <w:p w14:paraId="61D2BF81" w14:textId="43FCCAF6" w:rsidR="00A40F89" w:rsidRDefault="00A40F89" w:rsidP="008A73E9">
            <w:pPr>
              <w:pStyle w:val="TableText"/>
            </w:pPr>
            <w:r>
              <w:rPr>
                <w:rFonts w:cs="Arial"/>
                <w:szCs w:val="18"/>
              </w:rPr>
              <w:t>7.9</w:t>
            </w:r>
          </w:p>
        </w:tc>
        <w:tc>
          <w:tcPr>
            <w:tcW w:w="0" w:type="auto"/>
            <w:shd w:val="clear" w:color="auto" w:fill="FFFFFF"/>
            <w:tcMar>
              <w:left w:w="108" w:type="dxa"/>
              <w:right w:w="108" w:type="dxa"/>
            </w:tcMar>
          </w:tcPr>
          <w:p w14:paraId="6D099DFD" w14:textId="6CD32054" w:rsidR="00A40F89" w:rsidRDefault="00A40F89" w:rsidP="008A73E9">
            <w:pPr>
              <w:pStyle w:val="TableText"/>
            </w:pPr>
            <w:r>
              <w:rPr>
                <w:rFonts w:cs="Arial"/>
                <w:szCs w:val="18"/>
              </w:rPr>
              <w:t xml:space="preserve">0.038 </w:t>
            </w:r>
          </w:p>
        </w:tc>
      </w:tr>
      <w:tr w:rsidR="008C08F0" w14:paraId="2AA90A79" w14:textId="77777777" w:rsidTr="00DF09C8">
        <w:trPr>
          <w:trHeight w:val="93"/>
        </w:trPr>
        <w:tc>
          <w:tcPr>
            <w:tcW w:w="0" w:type="auto"/>
            <w:shd w:val="clear" w:color="auto" w:fill="FFFFFF"/>
          </w:tcPr>
          <w:p w14:paraId="1669FD49" w14:textId="7A8C27CE" w:rsidR="00A40F89" w:rsidRDefault="00A40F89" w:rsidP="00FC3009">
            <w:pPr>
              <w:pStyle w:val="TableText"/>
            </w:pPr>
            <w:r>
              <w:rPr>
                <w:rFonts w:cs="Arial"/>
                <w:szCs w:val="18"/>
              </w:rPr>
              <w:t>Second</w:t>
            </w:r>
            <w:r w:rsidRPr="00EA7A62">
              <w:rPr>
                <w:rFonts w:cs="Arial"/>
                <w:szCs w:val="18"/>
              </w:rPr>
              <w:t>ary Consumer (</w:t>
            </w:r>
            <w:r>
              <w:rPr>
                <w:rFonts w:cs="Arial"/>
                <w:szCs w:val="18"/>
              </w:rPr>
              <w:t>2</w:t>
            </w:r>
            <w:r w:rsidRPr="00EA7A62">
              <w:rPr>
                <w:rFonts w:cs="Arial"/>
                <w:szCs w:val="18"/>
              </w:rPr>
              <w:t>C)</w:t>
            </w:r>
          </w:p>
        </w:tc>
        <w:tc>
          <w:tcPr>
            <w:tcW w:w="0" w:type="auto"/>
            <w:shd w:val="clear" w:color="auto" w:fill="FFFFFF"/>
            <w:tcMar>
              <w:left w:w="108" w:type="dxa"/>
              <w:right w:w="108" w:type="dxa"/>
            </w:tcMar>
          </w:tcPr>
          <w:p w14:paraId="1576D51D" w14:textId="483463A6" w:rsidR="00A40F89" w:rsidRPr="004962D3" w:rsidRDefault="00A40F89" w:rsidP="008A73E9">
            <w:pPr>
              <w:rPr>
                <w:rFonts w:cs="Arial"/>
                <w:szCs w:val="18"/>
              </w:rPr>
            </w:pPr>
            <w:r>
              <w:rPr>
                <w:rFonts w:cs="Arial"/>
                <w:sz w:val="18"/>
                <w:szCs w:val="18"/>
              </w:rPr>
              <w:t>Omnivorous mammal</w:t>
            </w:r>
            <w:r w:rsidR="00A03CC4">
              <w:rPr>
                <w:rFonts w:cs="Arial"/>
                <w:sz w:val="18"/>
                <w:szCs w:val="18"/>
              </w:rPr>
              <w:t xml:space="preserve">     </w:t>
            </w:r>
            <w:r>
              <w:rPr>
                <w:rFonts w:cs="Arial"/>
                <w:sz w:val="18"/>
                <w:szCs w:val="18"/>
              </w:rPr>
              <w:t xml:space="preserve"> </w:t>
            </w:r>
            <w:r w:rsidR="00D10955">
              <w:rPr>
                <w:rFonts w:cs="Arial"/>
                <w:sz w:val="18"/>
                <w:szCs w:val="18"/>
              </w:rPr>
              <w:t xml:space="preserve">Deer </w:t>
            </w:r>
            <w:r>
              <w:rPr>
                <w:rFonts w:cs="Arial"/>
                <w:sz w:val="18"/>
                <w:szCs w:val="18"/>
              </w:rPr>
              <w:t>Mouse</w:t>
            </w:r>
          </w:p>
        </w:tc>
        <w:tc>
          <w:tcPr>
            <w:tcW w:w="0" w:type="auto"/>
            <w:shd w:val="clear" w:color="auto" w:fill="FFFFFF"/>
            <w:tcMar>
              <w:left w:w="108" w:type="dxa"/>
              <w:right w:w="108" w:type="dxa"/>
            </w:tcMar>
          </w:tcPr>
          <w:p w14:paraId="0ADA7AF3" w14:textId="5C7E7535" w:rsidR="00A40F89" w:rsidRDefault="00A40F89" w:rsidP="008A73E9">
            <w:pPr>
              <w:pStyle w:val="TableText"/>
            </w:pPr>
            <w:r>
              <w:rPr>
                <w:rFonts w:cs="Arial"/>
                <w:szCs w:val="18"/>
              </w:rPr>
              <w:t>50% Plants</w:t>
            </w:r>
            <w:r w:rsidRPr="00EA7A62">
              <w:rPr>
                <w:rFonts w:cs="Arial"/>
                <w:szCs w:val="18"/>
              </w:rPr>
              <w:br/>
            </w:r>
            <w:r>
              <w:rPr>
                <w:rFonts w:cs="Arial"/>
                <w:szCs w:val="18"/>
              </w:rPr>
              <w:t xml:space="preserve">50% </w:t>
            </w:r>
            <w:r w:rsidRPr="00EA7A62">
              <w:rPr>
                <w:rFonts w:cs="Arial"/>
                <w:szCs w:val="18"/>
              </w:rPr>
              <w:t xml:space="preserve">Invertebrates </w:t>
            </w:r>
          </w:p>
        </w:tc>
        <w:tc>
          <w:tcPr>
            <w:tcW w:w="0" w:type="auto"/>
            <w:shd w:val="clear" w:color="auto" w:fill="FFFFFF"/>
            <w:tcMar>
              <w:left w:w="108" w:type="dxa"/>
              <w:right w:w="108" w:type="dxa"/>
            </w:tcMar>
          </w:tcPr>
          <w:p w14:paraId="7AAB85B4" w14:textId="52B7F4DC" w:rsidR="00A40F89" w:rsidRDefault="00A40F89" w:rsidP="008A73E9">
            <w:pPr>
              <w:pStyle w:val="TableText"/>
            </w:pPr>
            <w:r w:rsidRPr="00EA7A62">
              <w:rPr>
                <w:rFonts w:cs="Arial"/>
                <w:szCs w:val="18"/>
              </w:rPr>
              <w:t>0.</w:t>
            </w:r>
            <w:r>
              <w:rPr>
                <w:rFonts w:cs="Arial"/>
                <w:szCs w:val="18"/>
              </w:rPr>
              <w:t>2</w:t>
            </w:r>
          </w:p>
        </w:tc>
        <w:tc>
          <w:tcPr>
            <w:tcW w:w="0" w:type="auto"/>
            <w:shd w:val="clear" w:color="auto" w:fill="FFFFFF"/>
            <w:tcMar>
              <w:left w:w="108" w:type="dxa"/>
              <w:right w:w="108" w:type="dxa"/>
            </w:tcMar>
          </w:tcPr>
          <w:p w14:paraId="21354AE5" w14:textId="1487559A" w:rsidR="00A40F89" w:rsidRDefault="00A40F89" w:rsidP="008A73E9">
            <w:pPr>
              <w:pStyle w:val="TableText"/>
            </w:pPr>
            <w:r w:rsidRPr="00EA7A62">
              <w:rPr>
                <w:rFonts w:cs="Arial"/>
                <w:szCs w:val="18"/>
              </w:rPr>
              <w:t>0.00</w:t>
            </w:r>
            <w:r>
              <w:rPr>
                <w:rFonts w:cs="Arial"/>
                <w:szCs w:val="18"/>
              </w:rPr>
              <w:t>0018</w:t>
            </w:r>
          </w:p>
        </w:tc>
        <w:tc>
          <w:tcPr>
            <w:tcW w:w="0" w:type="auto"/>
            <w:shd w:val="clear" w:color="auto" w:fill="FFFFFF"/>
            <w:tcMar>
              <w:left w:w="108" w:type="dxa"/>
              <w:right w:w="108" w:type="dxa"/>
            </w:tcMar>
          </w:tcPr>
          <w:p w14:paraId="1486FA74" w14:textId="3BC57098" w:rsidR="00A40F89" w:rsidRDefault="00A40F89" w:rsidP="008A73E9">
            <w:pPr>
              <w:pStyle w:val="TableText"/>
            </w:pPr>
            <w:r w:rsidRPr="00EA7A62">
              <w:rPr>
                <w:rFonts w:cs="Arial"/>
                <w:szCs w:val="18"/>
              </w:rPr>
              <w:t>0.0</w:t>
            </w:r>
            <w:r>
              <w:rPr>
                <w:rFonts w:cs="Arial"/>
                <w:szCs w:val="18"/>
              </w:rPr>
              <w:t>009</w:t>
            </w:r>
          </w:p>
        </w:tc>
        <w:tc>
          <w:tcPr>
            <w:tcW w:w="0" w:type="auto"/>
            <w:shd w:val="clear" w:color="auto" w:fill="FFFFFF"/>
            <w:tcMar>
              <w:left w:w="108" w:type="dxa"/>
              <w:right w:w="108" w:type="dxa"/>
            </w:tcMar>
          </w:tcPr>
          <w:p w14:paraId="1942DDA7" w14:textId="4C027E76" w:rsidR="00A40F89" w:rsidRDefault="00A40F89" w:rsidP="008A73E9">
            <w:pPr>
              <w:pStyle w:val="TableText"/>
            </w:pPr>
            <w:r>
              <w:rPr>
                <w:rFonts w:cs="Arial"/>
                <w:szCs w:val="18"/>
              </w:rPr>
              <w:t>7.9</w:t>
            </w:r>
            <w:r w:rsidRPr="00EA7A62">
              <w:rPr>
                <w:rFonts w:cs="Arial"/>
                <w:szCs w:val="18"/>
              </w:rPr>
              <w:br/>
            </w:r>
            <w:r>
              <w:rPr>
                <w:rFonts w:cs="Arial"/>
                <w:szCs w:val="18"/>
              </w:rPr>
              <w:t>8.5 (15.1)</w:t>
            </w:r>
            <w:r w:rsidRPr="00EA7A62">
              <w:rPr>
                <w:rFonts w:cs="Arial"/>
                <w:szCs w:val="18"/>
              </w:rPr>
              <w:br/>
            </w:r>
          </w:p>
        </w:tc>
        <w:tc>
          <w:tcPr>
            <w:tcW w:w="0" w:type="auto"/>
            <w:shd w:val="clear" w:color="auto" w:fill="FFFFFF"/>
            <w:tcMar>
              <w:left w:w="108" w:type="dxa"/>
              <w:right w:w="108" w:type="dxa"/>
            </w:tcMar>
          </w:tcPr>
          <w:p w14:paraId="353E1B46" w14:textId="05B75368" w:rsidR="00A40F89" w:rsidRDefault="00A40F89" w:rsidP="008A73E9">
            <w:pPr>
              <w:pStyle w:val="TableText"/>
            </w:pPr>
            <w:r>
              <w:rPr>
                <w:rFonts w:cs="Arial"/>
                <w:szCs w:val="18"/>
              </w:rPr>
              <w:t>0.041 (0.029)</w:t>
            </w:r>
          </w:p>
        </w:tc>
      </w:tr>
      <w:tr w:rsidR="008C08F0" w14:paraId="2F9CA7FE" w14:textId="77777777" w:rsidTr="00DF09C8">
        <w:trPr>
          <w:trHeight w:val="144"/>
        </w:trPr>
        <w:tc>
          <w:tcPr>
            <w:tcW w:w="0" w:type="auto"/>
            <w:shd w:val="clear" w:color="auto" w:fill="FFFFFF"/>
          </w:tcPr>
          <w:p w14:paraId="14F57688" w14:textId="6507635E" w:rsidR="00A40F89" w:rsidRDefault="00A40F89" w:rsidP="00FC3009">
            <w:pPr>
              <w:pStyle w:val="TableText"/>
            </w:pPr>
            <w:r w:rsidRPr="00EA7A62">
              <w:rPr>
                <w:rFonts w:cs="Arial"/>
                <w:szCs w:val="18"/>
              </w:rPr>
              <w:t>Secondary Consumer (2C)</w:t>
            </w:r>
          </w:p>
        </w:tc>
        <w:tc>
          <w:tcPr>
            <w:tcW w:w="0" w:type="auto"/>
            <w:shd w:val="clear" w:color="auto" w:fill="FFFFFF"/>
            <w:tcMar>
              <w:left w:w="108" w:type="dxa"/>
              <w:right w:w="108" w:type="dxa"/>
            </w:tcMar>
          </w:tcPr>
          <w:p w14:paraId="06261A04" w14:textId="6632E4AB" w:rsidR="00A40F89" w:rsidRPr="0066239F" w:rsidRDefault="00A40F89" w:rsidP="00FC3009">
            <w:pPr>
              <w:rPr>
                <w:rFonts w:cs="Arial"/>
                <w:sz w:val="18"/>
                <w:szCs w:val="18"/>
              </w:rPr>
            </w:pPr>
            <w:r w:rsidRPr="00EA7A62">
              <w:rPr>
                <w:rFonts w:cs="Arial"/>
                <w:sz w:val="18"/>
                <w:szCs w:val="18"/>
              </w:rPr>
              <w:t>Insectivorous mammal</w:t>
            </w:r>
            <w:r>
              <w:rPr>
                <w:rFonts w:cs="Arial"/>
                <w:sz w:val="18"/>
                <w:szCs w:val="18"/>
              </w:rPr>
              <w:t xml:space="preserve"> </w:t>
            </w:r>
            <w:r w:rsidRPr="00EA7A62">
              <w:rPr>
                <w:rFonts w:cs="Arial"/>
                <w:sz w:val="18"/>
                <w:szCs w:val="18"/>
              </w:rPr>
              <w:t>Common Shrew</w:t>
            </w:r>
          </w:p>
          <w:p w14:paraId="4C54149D" w14:textId="677BFBE4" w:rsidR="00A40F89" w:rsidRDefault="00A40F89" w:rsidP="00FC3009">
            <w:pPr>
              <w:pStyle w:val="TableText"/>
            </w:pPr>
          </w:p>
        </w:tc>
        <w:tc>
          <w:tcPr>
            <w:tcW w:w="0" w:type="auto"/>
            <w:shd w:val="clear" w:color="auto" w:fill="FFFFFF"/>
            <w:tcMar>
              <w:left w:w="108" w:type="dxa"/>
              <w:right w:w="108" w:type="dxa"/>
            </w:tcMar>
          </w:tcPr>
          <w:p w14:paraId="71C0B7FB" w14:textId="77777777" w:rsidR="00A40F89" w:rsidRDefault="00A40F89" w:rsidP="008A73E9">
            <w:pPr>
              <w:spacing w:after="0"/>
              <w:rPr>
                <w:rFonts w:cs="Arial"/>
                <w:sz w:val="18"/>
                <w:szCs w:val="18"/>
              </w:rPr>
            </w:pPr>
            <w:r>
              <w:rPr>
                <w:rFonts w:cs="Arial"/>
                <w:sz w:val="18"/>
                <w:szCs w:val="18"/>
              </w:rPr>
              <w:t xml:space="preserve">2.5% </w:t>
            </w:r>
            <w:r w:rsidRPr="00EA7A62">
              <w:rPr>
                <w:rFonts w:cs="Arial"/>
                <w:sz w:val="18"/>
                <w:szCs w:val="18"/>
              </w:rPr>
              <w:t>Plants</w:t>
            </w:r>
            <w:r>
              <w:rPr>
                <w:rFonts w:cs="Arial"/>
                <w:sz w:val="18"/>
                <w:szCs w:val="18"/>
              </w:rPr>
              <w:t xml:space="preserve">            </w:t>
            </w:r>
          </w:p>
          <w:p w14:paraId="50A7A7B9" w14:textId="566EBFCB" w:rsidR="00A40F89" w:rsidRPr="00A40F89" w:rsidRDefault="00A40F89" w:rsidP="00A03CC4">
            <w:pPr>
              <w:spacing w:after="0"/>
              <w:rPr>
                <w:rFonts w:cs="Arial"/>
                <w:szCs w:val="18"/>
              </w:rPr>
            </w:pPr>
            <w:r>
              <w:rPr>
                <w:rFonts w:cs="Arial"/>
                <w:sz w:val="18"/>
                <w:szCs w:val="18"/>
              </w:rPr>
              <w:t>95% I</w:t>
            </w:r>
            <w:r w:rsidRPr="00EA7A62">
              <w:rPr>
                <w:rFonts w:cs="Arial"/>
                <w:sz w:val="18"/>
                <w:szCs w:val="18"/>
              </w:rPr>
              <w:t>nvertebrates</w:t>
            </w:r>
            <w:r w:rsidRPr="00EA7A62">
              <w:rPr>
                <w:rFonts w:cs="Arial"/>
                <w:sz w:val="18"/>
                <w:szCs w:val="18"/>
              </w:rPr>
              <w:br/>
            </w:r>
            <w:r>
              <w:rPr>
                <w:rFonts w:cs="Arial"/>
                <w:sz w:val="18"/>
                <w:szCs w:val="18"/>
              </w:rPr>
              <w:t xml:space="preserve">2.5% </w:t>
            </w:r>
            <w:r w:rsidRPr="00EA7A62">
              <w:rPr>
                <w:rFonts w:cs="Arial"/>
                <w:sz w:val="18"/>
                <w:szCs w:val="18"/>
              </w:rPr>
              <w:t>Small mammals</w:t>
            </w:r>
          </w:p>
        </w:tc>
        <w:tc>
          <w:tcPr>
            <w:tcW w:w="0" w:type="auto"/>
            <w:shd w:val="clear" w:color="auto" w:fill="FFFFFF"/>
            <w:tcMar>
              <w:left w:w="108" w:type="dxa"/>
              <w:right w:w="108" w:type="dxa"/>
            </w:tcMar>
          </w:tcPr>
          <w:p w14:paraId="4ADA3222" w14:textId="41847C7D" w:rsidR="00A40F89" w:rsidRDefault="00A40F89" w:rsidP="00A03CC4">
            <w:pPr>
              <w:pStyle w:val="TableText"/>
            </w:pPr>
            <w:r w:rsidRPr="00EA7A62">
              <w:rPr>
                <w:rFonts w:cs="Arial"/>
                <w:szCs w:val="18"/>
              </w:rPr>
              <w:t>0.004</w:t>
            </w:r>
          </w:p>
        </w:tc>
        <w:tc>
          <w:tcPr>
            <w:tcW w:w="0" w:type="auto"/>
            <w:shd w:val="clear" w:color="auto" w:fill="FFFFFF"/>
            <w:tcMar>
              <w:left w:w="108" w:type="dxa"/>
              <w:right w:w="108" w:type="dxa"/>
            </w:tcMar>
          </w:tcPr>
          <w:p w14:paraId="2FC21898" w14:textId="6830DD96" w:rsidR="00A40F89" w:rsidRDefault="00A40F89" w:rsidP="00A03CC4">
            <w:pPr>
              <w:pStyle w:val="TableText"/>
            </w:pPr>
            <w:r w:rsidRPr="00EA7A62">
              <w:rPr>
                <w:rFonts w:cs="Arial"/>
                <w:szCs w:val="18"/>
              </w:rPr>
              <w:t>0.000032</w:t>
            </w:r>
          </w:p>
        </w:tc>
        <w:tc>
          <w:tcPr>
            <w:tcW w:w="0" w:type="auto"/>
            <w:shd w:val="clear" w:color="auto" w:fill="FFFFFF"/>
            <w:tcMar>
              <w:left w:w="108" w:type="dxa"/>
              <w:right w:w="108" w:type="dxa"/>
            </w:tcMar>
          </w:tcPr>
          <w:p w14:paraId="44365BAE" w14:textId="7DA50CBE" w:rsidR="00A40F89" w:rsidRDefault="00A40F89" w:rsidP="00A03CC4">
            <w:pPr>
              <w:pStyle w:val="TableText"/>
            </w:pPr>
            <w:r w:rsidRPr="00EA7A62">
              <w:rPr>
                <w:rFonts w:cs="Arial"/>
                <w:szCs w:val="18"/>
              </w:rPr>
              <w:t>0.0013</w:t>
            </w:r>
          </w:p>
        </w:tc>
        <w:tc>
          <w:tcPr>
            <w:tcW w:w="0" w:type="auto"/>
            <w:shd w:val="clear" w:color="auto" w:fill="FFFFFF"/>
            <w:tcMar>
              <w:left w:w="108" w:type="dxa"/>
              <w:right w:w="108" w:type="dxa"/>
            </w:tcMar>
          </w:tcPr>
          <w:p w14:paraId="281C4379" w14:textId="77777777" w:rsidR="00252BB5" w:rsidRDefault="00A40F89" w:rsidP="00A03CC4">
            <w:pPr>
              <w:pStyle w:val="TableText"/>
              <w:rPr>
                <w:rFonts w:cs="Arial"/>
                <w:szCs w:val="18"/>
              </w:rPr>
            </w:pPr>
            <w:r>
              <w:rPr>
                <w:rFonts w:cs="Arial"/>
                <w:szCs w:val="18"/>
              </w:rPr>
              <w:t>7.9</w:t>
            </w:r>
            <w:r w:rsidRPr="00EA7A62">
              <w:rPr>
                <w:rFonts w:cs="Arial"/>
                <w:szCs w:val="18"/>
              </w:rPr>
              <w:br/>
            </w:r>
          </w:p>
          <w:p w14:paraId="65DAD5DA" w14:textId="77777777" w:rsidR="00252BB5" w:rsidRDefault="00A40F89" w:rsidP="00A03CC4">
            <w:pPr>
              <w:pStyle w:val="TableText"/>
              <w:rPr>
                <w:rFonts w:cs="Arial"/>
                <w:szCs w:val="18"/>
              </w:rPr>
            </w:pPr>
            <w:r>
              <w:rPr>
                <w:rFonts w:cs="Arial"/>
                <w:szCs w:val="18"/>
              </w:rPr>
              <w:t>8.5 (15.1)</w:t>
            </w:r>
            <w:r w:rsidRPr="00EA7A62">
              <w:rPr>
                <w:rFonts w:cs="Arial"/>
                <w:szCs w:val="18"/>
              </w:rPr>
              <w:br/>
            </w:r>
          </w:p>
          <w:p w14:paraId="74680197" w14:textId="5F5548E8" w:rsidR="00A40F89" w:rsidRDefault="00A40F89" w:rsidP="00A03CC4">
            <w:pPr>
              <w:pStyle w:val="TableText"/>
            </w:pPr>
            <w:r>
              <w:rPr>
                <w:rFonts w:cs="Arial"/>
                <w:szCs w:val="18"/>
              </w:rPr>
              <w:t>15.8</w:t>
            </w:r>
          </w:p>
        </w:tc>
        <w:tc>
          <w:tcPr>
            <w:tcW w:w="0" w:type="auto"/>
            <w:shd w:val="clear" w:color="auto" w:fill="FFFFFF"/>
            <w:tcMar>
              <w:left w:w="108" w:type="dxa"/>
              <w:right w:w="108" w:type="dxa"/>
            </w:tcMar>
          </w:tcPr>
          <w:p w14:paraId="551206D3" w14:textId="23538ABB" w:rsidR="00A40F89" w:rsidRDefault="00A40F89" w:rsidP="00A03CC4">
            <w:pPr>
              <w:pStyle w:val="TableText"/>
            </w:pPr>
            <w:r w:rsidRPr="00EA7A62">
              <w:rPr>
                <w:rFonts w:cs="Arial"/>
                <w:szCs w:val="18"/>
              </w:rPr>
              <w:t>0.0</w:t>
            </w:r>
            <w:r>
              <w:rPr>
                <w:rFonts w:cs="Arial"/>
                <w:szCs w:val="18"/>
              </w:rPr>
              <w:t>05 (0.003)</w:t>
            </w:r>
          </w:p>
        </w:tc>
      </w:tr>
      <w:tr w:rsidR="008C08F0" w14:paraId="518C69B5" w14:textId="77777777" w:rsidTr="00DF09C8">
        <w:trPr>
          <w:trHeight w:val="91"/>
        </w:trPr>
        <w:tc>
          <w:tcPr>
            <w:tcW w:w="0" w:type="auto"/>
            <w:shd w:val="clear" w:color="auto" w:fill="FFFFFF"/>
          </w:tcPr>
          <w:p w14:paraId="15C91C5D" w14:textId="56FDE8AC" w:rsidR="00A40F89" w:rsidRDefault="00A40F89" w:rsidP="00FC3009">
            <w:pPr>
              <w:pStyle w:val="TableText"/>
            </w:pPr>
            <w:r w:rsidRPr="0066239F">
              <w:rPr>
                <w:rFonts w:eastAsia="Times New Roman" w:cs="Arial"/>
                <w:szCs w:val="18"/>
                <w:lang w:eastAsia="en-AU"/>
              </w:rPr>
              <w:t>Tertiary Consumer (3C)</w:t>
            </w:r>
          </w:p>
        </w:tc>
        <w:tc>
          <w:tcPr>
            <w:tcW w:w="0" w:type="auto"/>
            <w:shd w:val="clear" w:color="auto" w:fill="FFFFFF"/>
            <w:tcMar>
              <w:left w:w="108" w:type="dxa"/>
              <w:right w:w="108" w:type="dxa"/>
            </w:tcMar>
          </w:tcPr>
          <w:p w14:paraId="2A40919E" w14:textId="6D7C3876" w:rsidR="00A40F89" w:rsidRPr="008A73E9" w:rsidRDefault="00A40F89" w:rsidP="008A73E9">
            <w:pPr>
              <w:rPr>
                <w:rFonts w:eastAsia="Times New Roman" w:cs="Arial"/>
                <w:szCs w:val="18"/>
                <w:lang w:eastAsia="en-AU"/>
              </w:rPr>
            </w:pPr>
            <w:r w:rsidRPr="0066239F">
              <w:rPr>
                <w:rFonts w:eastAsia="Times New Roman" w:cs="Arial"/>
                <w:sz w:val="18"/>
                <w:szCs w:val="18"/>
                <w:lang w:eastAsia="en-AU"/>
              </w:rPr>
              <w:t>Carnivorous mammal</w:t>
            </w:r>
            <w:r>
              <w:rPr>
                <w:rFonts w:eastAsia="Times New Roman" w:cs="Arial"/>
                <w:sz w:val="18"/>
                <w:szCs w:val="18"/>
                <w:lang w:eastAsia="en-AU"/>
              </w:rPr>
              <w:t xml:space="preserve"> </w:t>
            </w:r>
            <w:r w:rsidRPr="0066239F">
              <w:rPr>
                <w:rFonts w:eastAsia="Times New Roman" w:cs="Arial"/>
                <w:sz w:val="18"/>
                <w:szCs w:val="18"/>
                <w:lang w:eastAsia="en-AU"/>
              </w:rPr>
              <w:t>Wolf</w:t>
            </w:r>
          </w:p>
        </w:tc>
        <w:tc>
          <w:tcPr>
            <w:tcW w:w="0" w:type="auto"/>
            <w:shd w:val="clear" w:color="auto" w:fill="FFFFFF"/>
            <w:tcMar>
              <w:left w:w="108" w:type="dxa"/>
              <w:right w:w="108" w:type="dxa"/>
            </w:tcMar>
          </w:tcPr>
          <w:p w14:paraId="0A1F301F" w14:textId="2C9373A7" w:rsidR="00A40F89" w:rsidRDefault="00A40F89" w:rsidP="008A73E9">
            <w:pPr>
              <w:pStyle w:val="TableText"/>
            </w:pPr>
            <w:r>
              <w:rPr>
                <w:rFonts w:cs="Arial"/>
                <w:szCs w:val="18"/>
              </w:rPr>
              <w:t xml:space="preserve">100% </w:t>
            </w:r>
            <w:r w:rsidRPr="0066239F">
              <w:rPr>
                <w:rFonts w:cs="Arial"/>
                <w:szCs w:val="18"/>
              </w:rPr>
              <w:t>Mammals</w:t>
            </w:r>
          </w:p>
        </w:tc>
        <w:tc>
          <w:tcPr>
            <w:tcW w:w="0" w:type="auto"/>
            <w:shd w:val="clear" w:color="auto" w:fill="FFFFFF"/>
            <w:tcMar>
              <w:left w:w="108" w:type="dxa"/>
              <w:right w:w="108" w:type="dxa"/>
            </w:tcMar>
          </w:tcPr>
          <w:p w14:paraId="6985C0F1" w14:textId="3ECF2369" w:rsidR="00A40F89" w:rsidRDefault="00A40F89" w:rsidP="008A73E9">
            <w:pPr>
              <w:pStyle w:val="TableText"/>
            </w:pPr>
            <w:r>
              <w:rPr>
                <w:rFonts w:cs="Arial"/>
                <w:szCs w:val="18"/>
              </w:rPr>
              <w:t>80</w:t>
            </w:r>
          </w:p>
        </w:tc>
        <w:tc>
          <w:tcPr>
            <w:tcW w:w="0" w:type="auto"/>
            <w:shd w:val="clear" w:color="auto" w:fill="FFFFFF"/>
            <w:tcMar>
              <w:left w:w="108" w:type="dxa"/>
              <w:right w:w="108" w:type="dxa"/>
            </w:tcMar>
          </w:tcPr>
          <w:p w14:paraId="4B47D9C8" w14:textId="0A942F19" w:rsidR="00A40F89" w:rsidRDefault="00A40F89" w:rsidP="008A73E9">
            <w:pPr>
              <w:pStyle w:val="TableText"/>
            </w:pPr>
            <w:r>
              <w:rPr>
                <w:rFonts w:cs="Arial"/>
                <w:szCs w:val="18"/>
              </w:rPr>
              <w:t>0.0118</w:t>
            </w:r>
          </w:p>
        </w:tc>
        <w:tc>
          <w:tcPr>
            <w:tcW w:w="0" w:type="auto"/>
            <w:shd w:val="clear" w:color="auto" w:fill="FFFFFF"/>
            <w:tcMar>
              <w:left w:w="108" w:type="dxa"/>
              <w:right w:w="108" w:type="dxa"/>
            </w:tcMar>
          </w:tcPr>
          <w:p w14:paraId="1E7AADA4" w14:textId="25F13DAF" w:rsidR="00A40F89" w:rsidRDefault="00A40F89" w:rsidP="008A73E9">
            <w:pPr>
              <w:pStyle w:val="TableText"/>
            </w:pPr>
            <w:r>
              <w:rPr>
                <w:rFonts w:cs="Arial"/>
                <w:szCs w:val="18"/>
              </w:rPr>
              <w:t>0.042</w:t>
            </w:r>
          </w:p>
        </w:tc>
        <w:tc>
          <w:tcPr>
            <w:tcW w:w="0" w:type="auto"/>
            <w:shd w:val="clear" w:color="auto" w:fill="FFFFFF"/>
            <w:tcMar>
              <w:left w:w="108" w:type="dxa"/>
              <w:right w:w="108" w:type="dxa"/>
            </w:tcMar>
          </w:tcPr>
          <w:p w14:paraId="63643A34" w14:textId="34C2DB41" w:rsidR="00A40F89" w:rsidRDefault="00A03CC4" w:rsidP="008A73E9">
            <w:pPr>
              <w:pStyle w:val="TableText"/>
            </w:pPr>
            <w:r>
              <w:rPr>
                <w:rFonts w:cs="Arial"/>
                <w:szCs w:val="18"/>
              </w:rPr>
              <w:t>15.8</w:t>
            </w:r>
          </w:p>
        </w:tc>
        <w:tc>
          <w:tcPr>
            <w:tcW w:w="0" w:type="auto"/>
            <w:shd w:val="clear" w:color="auto" w:fill="FFFFFF"/>
            <w:tcMar>
              <w:left w:w="108" w:type="dxa"/>
              <w:right w:w="108" w:type="dxa"/>
            </w:tcMar>
          </w:tcPr>
          <w:p w14:paraId="1719BDA0" w14:textId="7885890A" w:rsidR="00A40F89" w:rsidRDefault="00A40F89" w:rsidP="008A73E9">
            <w:pPr>
              <w:pStyle w:val="TableText"/>
            </w:pPr>
            <w:r>
              <w:rPr>
                <w:rFonts w:cs="Arial"/>
                <w:szCs w:val="18"/>
              </w:rPr>
              <w:t>1.777</w:t>
            </w:r>
          </w:p>
        </w:tc>
      </w:tr>
      <w:tr w:rsidR="008C08F0" w14:paraId="51DDA197" w14:textId="77777777" w:rsidTr="00DF09C8">
        <w:trPr>
          <w:trHeight w:val="114"/>
        </w:trPr>
        <w:tc>
          <w:tcPr>
            <w:tcW w:w="0" w:type="auto"/>
            <w:shd w:val="clear" w:color="auto" w:fill="FFFFFF"/>
          </w:tcPr>
          <w:p w14:paraId="615245F5" w14:textId="35E74AFB" w:rsidR="00AF234C" w:rsidRDefault="00AF234C" w:rsidP="00FC3009">
            <w:pPr>
              <w:pStyle w:val="TableText"/>
            </w:pPr>
            <w:r w:rsidRPr="0066239F">
              <w:rPr>
                <w:rFonts w:eastAsia="Times New Roman" w:cs="Arial"/>
                <w:szCs w:val="18"/>
                <w:lang w:eastAsia="en-AU"/>
              </w:rPr>
              <w:t>Tertiary Consumer (3C)</w:t>
            </w:r>
          </w:p>
        </w:tc>
        <w:tc>
          <w:tcPr>
            <w:tcW w:w="0" w:type="auto"/>
            <w:shd w:val="clear" w:color="auto" w:fill="FFFFFF"/>
            <w:tcMar>
              <w:left w:w="108" w:type="dxa"/>
              <w:right w:w="108" w:type="dxa"/>
            </w:tcMar>
          </w:tcPr>
          <w:p w14:paraId="6FFDB7E8" w14:textId="010E3893" w:rsidR="00AF234C" w:rsidRPr="008A73E9" w:rsidRDefault="00AF234C" w:rsidP="008A73E9">
            <w:pPr>
              <w:rPr>
                <w:rFonts w:eastAsia="Times New Roman" w:cs="Arial"/>
                <w:szCs w:val="18"/>
                <w:lang w:eastAsia="en-AU"/>
              </w:rPr>
            </w:pPr>
            <w:r>
              <w:rPr>
                <w:rFonts w:eastAsia="Times New Roman" w:cs="Arial"/>
                <w:sz w:val="18"/>
                <w:szCs w:val="18"/>
                <w:lang w:eastAsia="en-AU"/>
              </w:rPr>
              <w:t>Omnivorous</w:t>
            </w:r>
            <w:r w:rsidRPr="0066239F">
              <w:rPr>
                <w:rFonts w:eastAsia="Times New Roman" w:cs="Arial"/>
                <w:sz w:val="18"/>
                <w:szCs w:val="18"/>
                <w:lang w:eastAsia="en-AU"/>
              </w:rPr>
              <w:t xml:space="preserve"> mammal</w:t>
            </w:r>
            <w:r>
              <w:rPr>
                <w:rFonts w:eastAsia="Times New Roman" w:cs="Arial"/>
                <w:sz w:val="18"/>
                <w:szCs w:val="18"/>
                <w:lang w:eastAsia="en-AU"/>
              </w:rPr>
              <w:t xml:space="preserve"> </w:t>
            </w:r>
            <w:r w:rsidR="00A03CC4">
              <w:rPr>
                <w:rFonts w:eastAsia="Times New Roman" w:cs="Arial"/>
                <w:sz w:val="18"/>
                <w:szCs w:val="18"/>
                <w:lang w:eastAsia="en-AU"/>
              </w:rPr>
              <w:t xml:space="preserve">       </w:t>
            </w:r>
            <w:r>
              <w:rPr>
                <w:rFonts w:eastAsia="Times New Roman" w:cs="Arial"/>
                <w:sz w:val="18"/>
                <w:szCs w:val="18"/>
                <w:lang w:eastAsia="en-AU"/>
              </w:rPr>
              <w:t>Red Fox</w:t>
            </w:r>
          </w:p>
        </w:tc>
        <w:tc>
          <w:tcPr>
            <w:tcW w:w="0" w:type="auto"/>
            <w:shd w:val="clear" w:color="auto" w:fill="FFFFFF"/>
            <w:tcMar>
              <w:left w:w="108" w:type="dxa"/>
              <w:right w:w="108" w:type="dxa"/>
            </w:tcMar>
          </w:tcPr>
          <w:p w14:paraId="020B2A7F" w14:textId="0D5D9AAA" w:rsidR="00AF234C" w:rsidRDefault="00AF234C" w:rsidP="008A73E9">
            <w:pPr>
              <w:spacing w:after="0"/>
              <w:rPr>
                <w:rFonts w:cs="Arial"/>
                <w:sz w:val="18"/>
                <w:szCs w:val="18"/>
              </w:rPr>
            </w:pPr>
            <w:r>
              <w:rPr>
                <w:rFonts w:cs="Arial"/>
                <w:sz w:val="18"/>
                <w:szCs w:val="18"/>
              </w:rPr>
              <w:t>60%</w:t>
            </w:r>
            <w:r w:rsidR="00DF09C8">
              <w:rPr>
                <w:rFonts w:cs="Arial"/>
                <w:sz w:val="18"/>
                <w:szCs w:val="18"/>
              </w:rPr>
              <w:t xml:space="preserve"> </w:t>
            </w:r>
            <w:r>
              <w:rPr>
                <w:rFonts w:cs="Arial"/>
                <w:sz w:val="18"/>
                <w:szCs w:val="18"/>
              </w:rPr>
              <w:t>m</w:t>
            </w:r>
            <w:r w:rsidRPr="0066239F">
              <w:rPr>
                <w:rFonts w:cs="Arial"/>
                <w:sz w:val="18"/>
                <w:szCs w:val="18"/>
              </w:rPr>
              <w:t>ammals</w:t>
            </w:r>
            <w:r w:rsidR="00A03CC4">
              <w:rPr>
                <w:rFonts w:cs="Arial"/>
                <w:sz w:val="18"/>
                <w:szCs w:val="18"/>
              </w:rPr>
              <w:t xml:space="preserve"> &amp; </w:t>
            </w:r>
            <w:r>
              <w:rPr>
                <w:rFonts w:cs="Arial"/>
                <w:sz w:val="18"/>
                <w:szCs w:val="18"/>
              </w:rPr>
              <w:t xml:space="preserve">birds </w:t>
            </w:r>
          </w:p>
          <w:p w14:paraId="55CCDA52" w14:textId="77777777" w:rsidR="00AF234C" w:rsidRDefault="00AF234C" w:rsidP="008A73E9">
            <w:pPr>
              <w:spacing w:after="0"/>
              <w:rPr>
                <w:rFonts w:cs="Arial"/>
                <w:sz w:val="18"/>
                <w:szCs w:val="18"/>
              </w:rPr>
            </w:pPr>
            <w:r>
              <w:rPr>
                <w:rFonts w:cs="Arial"/>
                <w:sz w:val="18"/>
                <w:szCs w:val="18"/>
              </w:rPr>
              <w:t xml:space="preserve">25% Invertebrates </w:t>
            </w:r>
          </w:p>
          <w:p w14:paraId="73852050" w14:textId="73D537DC" w:rsidR="00AF234C" w:rsidRPr="004962D3" w:rsidRDefault="00AF234C" w:rsidP="00CC0095">
            <w:pPr>
              <w:spacing w:after="0"/>
              <w:rPr>
                <w:rFonts w:cs="Arial"/>
                <w:szCs w:val="18"/>
              </w:rPr>
            </w:pPr>
            <w:r>
              <w:rPr>
                <w:rFonts w:cs="Arial"/>
                <w:sz w:val="18"/>
                <w:szCs w:val="18"/>
              </w:rPr>
              <w:t>15% Plants</w:t>
            </w:r>
          </w:p>
        </w:tc>
        <w:tc>
          <w:tcPr>
            <w:tcW w:w="0" w:type="auto"/>
            <w:shd w:val="clear" w:color="auto" w:fill="FFFFFF"/>
            <w:tcMar>
              <w:left w:w="108" w:type="dxa"/>
              <w:right w:w="108" w:type="dxa"/>
            </w:tcMar>
          </w:tcPr>
          <w:p w14:paraId="55357F98" w14:textId="67C8E75A" w:rsidR="00AF234C" w:rsidRDefault="00AF234C" w:rsidP="00CC0095">
            <w:pPr>
              <w:pStyle w:val="TableText"/>
            </w:pPr>
            <w:r>
              <w:rPr>
                <w:rFonts w:cs="Arial"/>
                <w:szCs w:val="18"/>
              </w:rPr>
              <w:t>3.8</w:t>
            </w:r>
          </w:p>
        </w:tc>
        <w:tc>
          <w:tcPr>
            <w:tcW w:w="0" w:type="auto"/>
            <w:shd w:val="clear" w:color="auto" w:fill="FFFFFF"/>
            <w:tcMar>
              <w:left w:w="108" w:type="dxa"/>
              <w:right w:w="108" w:type="dxa"/>
            </w:tcMar>
          </w:tcPr>
          <w:p w14:paraId="006CBEAB" w14:textId="0A33F798" w:rsidR="00AF234C" w:rsidRDefault="00AF234C" w:rsidP="00CC0095">
            <w:pPr>
              <w:pStyle w:val="TableText"/>
            </w:pPr>
            <w:r>
              <w:rPr>
                <w:rFonts w:cs="Arial"/>
                <w:szCs w:val="18"/>
              </w:rPr>
              <w:t>0/0015</w:t>
            </w:r>
          </w:p>
        </w:tc>
        <w:tc>
          <w:tcPr>
            <w:tcW w:w="0" w:type="auto"/>
            <w:shd w:val="clear" w:color="auto" w:fill="FFFFFF"/>
            <w:tcMar>
              <w:left w:w="108" w:type="dxa"/>
              <w:right w:w="108" w:type="dxa"/>
            </w:tcMar>
          </w:tcPr>
          <w:p w14:paraId="66DB4E6E" w14:textId="630CCDD2" w:rsidR="00AF234C" w:rsidRDefault="00AF234C" w:rsidP="00CC0095">
            <w:pPr>
              <w:pStyle w:val="TableText"/>
            </w:pPr>
            <w:r>
              <w:rPr>
                <w:rFonts w:cs="Arial"/>
                <w:szCs w:val="18"/>
              </w:rPr>
              <w:t>0.05</w:t>
            </w:r>
          </w:p>
        </w:tc>
        <w:tc>
          <w:tcPr>
            <w:tcW w:w="0" w:type="auto"/>
            <w:shd w:val="clear" w:color="auto" w:fill="FFFFFF"/>
            <w:tcMar>
              <w:left w:w="108" w:type="dxa"/>
              <w:right w:w="108" w:type="dxa"/>
            </w:tcMar>
          </w:tcPr>
          <w:p w14:paraId="20EEFCB0" w14:textId="77777777" w:rsidR="00A03CC4" w:rsidRDefault="00AF234C" w:rsidP="00CC0095">
            <w:pPr>
              <w:pStyle w:val="TableText"/>
              <w:rPr>
                <w:rFonts w:cs="Arial"/>
                <w:szCs w:val="18"/>
              </w:rPr>
            </w:pPr>
            <w:r>
              <w:rPr>
                <w:rFonts w:cs="Arial"/>
                <w:szCs w:val="18"/>
              </w:rPr>
              <w:t>7.9</w:t>
            </w:r>
          </w:p>
          <w:p w14:paraId="178AF7C2" w14:textId="77777777" w:rsidR="00A03CC4" w:rsidRDefault="00AF234C" w:rsidP="00CC0095">
            <w:pPr>
              <w:pStyle w:val="TableText"/>
              <w:rPr>
                <w:rFonts w:cs="Arial"/>
                <w:szCs w:val="18"/>
              </w:rPr>
            </w:pPr>
            <w:r w:rsidRPr="00EA7A62">
              <w:rPr>
                <w:rFonts w:cs="Arial"/>
                <w:szCs w:val="18"/>
              </w:rPr>
              <w:br/>
            </w:r>
            <w:r>
              <w:rPr>
                <w:rFonts w:cs="Arial"/>
                <w:szCs w:val="18"/>
              </w:rPr>
              <w:t>8.5</w:t>
            </w:r>
          </w:p>
          <w:p w14:paraId="065CC787" w14:textId="0B60B1A0" w:rsidR="00AF234C" w:rsidRDefault="00AF234C" w:rsidP="00CC0095">
            <w:pPr>
              <w:pStyle w:val="TableText"/>
            </w:pPr>
            <w:r w:rsidRPr="00EA7A62">
              <w:rPr>
                <w:rFonts w:cs="Arial"/>
                <w:szCs w:val="18"/>
              </w:rPr>
              <w:br/>
            </w:r>
            <w:r>
              <w:rPr>
                <w:rFonts w:cs="Arial"/>
                <w:szCs w:val="18"/>
              </w:rPr>
              <w:t>15.8</w:t>
            </w:r>
          </w:p>
        </w:tc>
        <w:tc>
          <w:tcPr>
            <w:tcW w:w="0" w:type="auto"/>
            <w:shd w:val="clear" w:color="auto" w:fill="FFFFFF"/>
            <w:tcMar>
              <w:left w:w="108" w:type="dxa"/>
              <w:right w:w="108" w:type="dxa"/>
            </w:tcMar>
          </w:tcPr>
          <w:p w14:paraId="305F44C2" w14:textId="00511D47" w:rsidR="00AF234C" w:rsidRDefault="00AF234C" w:rsidP="00CC0095">
            <w:pPr>
              <w:pStyle w:val="TableText"/>
            </w:pPr>
            <w:r>
              <w:rPr>
                <w:rFonts w:cs="Arial"/>
                <w:szCs w:val="18"/>
              </w:rPr>
              <w:t>0.089 (0.079)</w:t>
            </w:r>
          </w:p>
        </w:tc>
      </w:tr>
    </w:tbl>
    <w:p w14:paraId="6684E9C8" w14:textId="77777777" w:rsidR="00FC3009" w:rsidRPr="00A31492" w:rsidRDefault="00FC3009" w:rsidP="008A73E9">
      <w:pPr>
        <w:pStyle w:val="Normalsmall"/>
      </w:pPr>
      <w:proofErr w:type="spellStart"/>
      <w:proofErr w:type="gramStart"/>
      <w:r w:rsidRPr="00A31492">
        <w:rPr>
          <w:vertAlign w:val="superscript"/>
        </w:rPr>
        <w:t>a</w:t>
      </w:r>
      <w:proofErr w:type="spellEnd"/>
      <w:proofErr w:type="gramEnd"/>
      <w:r w:rsidRPr="00A31492">
        <w:t> Animal body weight, ingestion rates and diet information provided in ECCC (2018).</w:t>
      </w:r>
      <w:r w:rsidRPr="00A31492">
        <w:br/>
      </w:r>
      <w:r w:rsidRPr="00A31492">
        <w:rPr>
          <w:vertAlign w:val="superscript"/>
        </w:rPr>
        <w:t>b</w:t>
      </w:r>
      <w:r w:rsidRPr="00A31492">
        <w:t> Values in brackets are concentrations determined for sensitivity analysis using soil: invertebrate BAF of 15.1 from combined earthworm with plant study, where invertebrates are part of diet.</w:t>
      </w:r>
    </w:p>
    <w:p w14:paraId="1409995E" w14:textId="77777777" w:rsidR="00FC3009" w:rsidRPr="00A31492" w:rsidRDefault="00FC3009" w:rsidP="00FC3009"/>
    <w:p w14:paraId="1263FC1C" w14:textId="44F25A0B" w:rsidR="00FC3009" w:rsidRPr="00FC3009" w:rsidRDefault="00FC3009" w:rsidP="00226669">
      <w:pPr>
        <w:rPr>
          <w:rFonts w:ascii="Arial" w:eastAsia="Arial" w:hAnsi="Arial" w:cs="Times New Roman"/>
        </w:rPr>
        <w:sectPr w:rsidR="00FC3009" w:rsidRPr="00FC3009" w:rsidSect="00A31492">
          <w:pgSz w:w="16840" w:h="11900" w:orient="landscape"/>
          <w:pgMar w:top="1440" w:right="1440" w:bottom="1440" w:left="1440" w:header="708" w:footer="708" w:gutter="0"/>
          <w:cols w:space="708"/>
          <w:docGrid w:linePitch="360"/>
        </w:sectPr>
      </w:pPr>
    </w:p>
    <w:p w14:paraId="6E9F7CF2" w14:textId="39791D2D" w:rsidR="004453B8" w:rsidRPr="004453B8" w:rsidRDefault="004453B8" w:rsidP="008A73E9">
      <w:r w:rsidRPr="004453B8">
        <w:lastRenderedPageBreak/>
        <w:t xml:space="preserve">Considering the </w:t>
      </w:r>
      <w:proofErr w:type="spellStart"/>
      <w:r w:rsidRPr="004453B8">
        <w:t>PFOS+PFHxS</w:t>
      </w:r>
      <w:proofErr w:type="spellEnd"/>
      <w:r w:rsidRPr="004453B8">
        <w:t xml:space="preserve"> TDI of 1.1 µg/kg </w:t>
      </w:r>
      <w:proofErr w:type="spellStart"/>
      <w:r w:rsidRPr="004453B8">
        <w:t>bw</w:t>
      </w:r>
      <w:proofErr w:type="spellEnd"/>
      <w:r w:rsidRPr="004453B8">
        <w:t xml:space="preserve">/day (ECCC 2018) and the platypus food intake rate in </w:t>
      </w:r>
      <w:hyperlink w:anchor="_Trophic_bioaccumulation_factors" w:history="1">
        <w:r w:rsidRPr="001E4640">
          <w:rPr>
            <w:rStyle w:val="Hyperlink"/>
          </w:rPr>
          <w:t>Section 2.2</w:t>
        </w:r>
      </w:hyperlink>
      <w:r w:rsidRPr="004453B8">
        <w:t xml:space="preserve">, the NCWG has calculated a revised </w:t>
      </w:r>
      <w:proofErr w:type="spellStart"/>
      <w:r w:rsidRPr="004453B8">
        <w:t>PFOS+PFHxS</w:t>
      </w:r>
      <w:proofErr w:type="spellEnd"/>
      <w:r w:rsidRPr="004453B8">
        <w:t xml:space="preserve"> guidance value for wildlife diet (reference concentration in food from </w:t>
      </w:r>
      <w:r w:rsidR="003F20CD">
        <w:fldChar w:fldCharType="begin"/>
      </w:r>
      <w:r w:rsidR="003F20CD">
        <w:instrText xml:space="preserve"> REF _Ref112672617 \h </w:instrText>
      </w:r>
      <w:r w:rsidR="003F20CD">
        <w:fldChar w:fldCharType="separate"/>
      </w:r>
      <w:r w:rsidR="003F20CD">
        <w:t xml:space="preserve">Equation </w:t>
      </w:r>
      <w:r w:rsidR="003F20CD">
        <w:rPr>
          <w:noProof/>
        </w:rPr>
        <w:t>1</w:t>
      </w:r>
      <w:r w:rsidR="003F20CD">
        <w:fldChar w:fldCharType="end"/>
      </w:r>
      <w:r w:rsidRPr="004453B8">
        <w:t xml:space="preserve">) of 1.1 µg/kg </w:t>
      </w:r>
      <w:proofErr w:type="spellStart"/>
      <w:r w:rsidRPr="004453B8">
        <w:t>bw</w:t>
      </w:r>
      <w:proofErr w:type="spellEnd"/>
      <w:r w:rsidRPr="004453B8">
        <w:t xml:space="preserve">/day / 0.36 kg/kg </w:t>
      </w:r>
      <w:proofErr w:type="spellStart"/>
      <w:r w:rsidRPr="004453B8">
        <w:t>bw</w:t>
      </w:r>
      <w:proofErr w:type="spellEnd"/>
      <w:r w:rsidRPr="004453B8">
        <w:t xml:space="preserve">/day = </w:t>
      </w:r>
      <w:r w:rsidRPr="004453B8">
        <w:rPr>
          <w:b/>
          <w:bCs/>
        </w:rPr>
        <w:t>3.1 µg/kg wet weight in food</w:t>
      </w:r>
      <w:r w:rsidRPr="004453B8">
        <w:t xml:space="preserve">. </w:t>
      </w:r>
    </w:p>
    <w:p w14:paraId="778946AC" w14:textId="77777777" w:rsidR="004453B8" w:rsidRPr="004453B8" w:rsidRDefault="004453B8" w:rsidP="008A73E9">
      <w:r w:rsidRPr="004453B8">
        <w:t xml:space="preserve">In terms of PFOS ecological guidance, there is a growing body of information that immunotoxicity is a more sensitive end point for PFOS than the liver toxicity that underpins the current PFAS NEMP guidance (EFSA 2020, ASTDR 2012, Guruge et al. 2009).  The NCWG may consider whether it is desirable to also review the PFOS ecological guidance in the light of more recent toxicological information as well as intake data on Australian fauna </w:t>
      </w:r>
      <w:bookmarkStart w:id="266" w:name="_Hlk89253791"/>
      <w:r w:rsidRPr="004453B8">
        <w:t xml:space="preserve">while considering ecological guidance for PFOA to address consistency and more recent science.  </w:t>
      </w:r>
      <w:bookmarkEnd w:id="266"/>
    </w:p>
    <w:p w14:paraId="686930F0" w14:textId="1E542F36" w:rsidR="004453B8" w:rsidRPr="004453B8" w:rsidRDefault="004453B8" w:rsidP="008A73E9">
      <w:r w:rsidRPr="004453B8">
        <w:t xml:space="preserve">Using the most sensitive species, the common shrew, the resulting PFOA indirect soil guideline value from the calculations is </w:t>
      </w:r>
      <w:r w:rsidRPr="004453B8">
        <w:rPr>
          <w:b/>
          <w:bCs/>
        </w:rPr>
        <w:t xml:space="preserve">5 </w:t>
      </w:r>
      <w:r w:rsidRPr="004453B8">
        <w:rPr>
          <w:rFonts w:cs="Arial"/>
          <w:b/>
          <w:bCs/>
        </w:rPr>
        <w:t>µ</w:t>
      </w:r>
      <w:r w:rsidRPr="004453B8">
        <w:rPr>
          <w:b/>
          <w:bCs/>
        </w:rPr>
        <w:t>g/kg</w:t>
      </w:r>
      <w:r w:rsidRPr="004453B8">
        <w:t xml:space="preserve">. If the more conservative assumptions are adopted, this falls to </w:t>
      </w:r>
      <w:r w:rsidRPr="004453B8">
        <w:rPr>
          <w:b/>
          <w:bCs/>
        </w:rPr>
        <w:t xml:space="preserve">3 </w:t>
      </w:r>
      <w:r w:rsidRPr="004453B8">
        <w:rPr>
          <w:rFonts w:cs="Arial"/>
          <w:b/>
          <w:bCs/>
        </w:rPr>
        <w:t>µ</w:t>
      </w:r>
      <w:r w:rsidRPr="004453B8">
        <w:rPr>
          <w:b/>
          <w:bCs/>
        </w:rPr>
        <w:t>g/kg</w:t>
      </w:r>
      <w:r w:rsidRPr="004453B8">
        <w:t xml:space="preserve">. The more conservative value is driven by a larger bioaccumulation into earthworms based on research findings that show bioaccumulation into earthworms is greater in the presence of plants compared to bare soil, which is a realistic expectation in an Australian setting.  However, given the large range of BAF values over different soils, the </w:t>
      </w:r>
      <w:r w:rsidRPr="004453B8">
        <w:rPr>
          <w:b/>
          <w:bCs/>
        </w:rPr>
        <w:t xml:space="preserve">5 </w:t>
      </w:r>
      <w:r w:rsidRPr="004453B8">
        <w:rPr>
          <w:rFonts w:cs="Arial"/>
          <w:b/>
          <w:bCs/>
        </w:rPr>
        <w:t>µ</w:t>
      </w:r>
      <w:r w:rsidRPr="004453B8">
        <w:rPr>
          <w:b/>
          <w:bCs/>
        </w:rPr>
        <w:t>g/kg</w:t>
      </w:r>
      <w:r w:rsidRPr="004453B8">
        <w:t xml:space="preserve"> value is preferred.</w:t>
      </w:r>
    </w:p>
    <w:p w14:paraId="26875C27" w14:textId="77777777" w:rsidR="004453B8" w:rsidRPr="004453B8" w:rsidRDefault="004453B8" w:rsidP="008A73E9">
      <w:r w:rsidRPr="004453B8">
        <w:t xml:space="preserve">These guideline values are based on the secondary consumer, the common shrew, which is the most sensitive due to its small size and comparatively large proportionate food intake. The fact that PFOA bioaccumulates from soil into soil organisms which constitute the bulk of its diet also contributes to this outcome. </w:t>
      </w:r>
    </w:p>
    <w:p w14:paraId="31E70C66" w14:textId="3BEADF46" w:rsidR="004453B8" w:rsidRPr="004453B8" w:rsidRDefault="004453B8" w:rsidP="00CC0095">
      <w:r w:rsidRPr="004453B8">
        <w:t xml:space="preserve">In the Australian context, recalculations for dietary exposure to birds and reptiles could be useful, rather than relying on calculations for mammals only, but this will require alternate toxicity information </w:t>
      </w:r>
      <w:r w:rsidR="002E5A47">
        <w:t xml:space="preserve">for PFOA </w:t>
      </w:r>
      <w:r w:rsidRPr="004453B8">
        <w:t xml:space="preserve">as the mode of action in this case is not applicable to these animal groups and they do not feed their young via lactation. </w:t>
      </w:r>
    </w:p>
    <w:p w14:paraId="07D382CB" w14:textId="308778C2" w:rsidR="004453B8" w:rsidRPr="004453B8" w:rsidRDefault="004453B8" w:rsidP="00CC0095">
      <w:r w:rsidRPr="004453B8">
        <w:t xml:space="preserve">An interim </w:t>
      </w:r>
      <w:r w:rsidR="002E5A47">
        <w:t xml:space="preserve">direct </w:t>
      </w:r>
      <w:r w:rsidRPr="004453B8">
        <w:t xml:space="preserve">soil </w:t>
      </w:r>
      <w:r w:rsidR="002E5A47">
        <w:t xml:space="preserve">exposure </w:t>
      </w:r>
      <w:r w:rsidRPr="004453B8">
        <w:t xml:space="preserve">guideline value to protect reptiles has also been developed using an application factor approach and is discussed in a separate submission. Given that reptiles are important elements of </w:t>
      </w:r>
      <w:proofErr w:type="gramStart"/>
      <w:r w:rsidRPr="004453B8">
        <w:t>the majority of</w:t>
      </w:r>
      <w:proofErr w:type="gramEnd"/>
      <w:r w:rsidRPr="004453B8">
        <w:t xml:space="preserve"> Australian ecosystems, reptilian guidance would be valuable</w:t>
      </w:r>
      <w:r w:rsidR="002E5A47">
        <w:t>,</w:t>
      </w:r>
      <w:r w:rsidRPr="004453B8">
        <w:t xml:space="preserve"> even if it is of an interim nature.</w:t>
      </w:r>
    </w:p>
    <w:p w14:paraId="584D6223" w14:textId="249A1BAD" w:rsidR="004453B8" w:rsidRPr="004453B8" w:rsidRDefault="004453B8" w:rsidP="00CC0095">
      <w:r w:rsidRPr="004453B8">
        <w:t xml:space="preserve">The draft guideline values are submitted to the National Chemicals Working Group for consideration for </w:t>
      </w:r>
      <w:r w:rsidR="000D30DE">
        <w:t xml:space="preserve">consideration by HEPA and </w:t>
      </w:r>
      <w:r w:rsidRPr="004453B8">
        <w:t>inclusion in the next version of the PFAS NEMP, version 3.0.</w:t>
      </w:r>
    </w:p>
    <w:p w14:paraId="2BBAC1FE" w14:textId="4E894537" w:rsidR="004453B8" w:rsidRPr="004453B8" w:rsidRDefault="004453B8" w:rsidP="00CC0095">
      <w:r w:rsidRPr="004453B8">
        <w:t xml:space="preserve">Potential draft alternate amended text </w:t>
      </w:r>
      <w:r w:rsidRPr="00CC0095">
        <w:t>(</w:t>
      </w:r>
      <w:r w:rsidRPr="00CC0095">
        <w:rPr>
          <w:shd w:val="clear" w:color="auto" w:fill="EEECE1" w:themeFill="background2"/>
        </w:rPr>
        <w:t>highlighted</w:t>
      </w:r>
      <w:r w:rsidRPr="004453B8">
        <w:t xml:space="preserve">) for PFAS NEMP 3.0 is attached </w:t>
      </w:r>
      <w:bookmarkStart w:id="267" w:name="_Hlk89260001"/>
      <w:r w:rsidRPr="004453B8">
        <w:t xml:space="preserve">in </w:t>
      </w:r>
      <w:hyperlink w:anchor="_Appendix_C_-" w:history="1">
        <w:r w:rsidRPr="008864D2">
          <w:rPr>
            <w:rStyle w:val="Hyperlink"/>
          </w:rPr>
          <w:t>Appendi</w:t>
        </w:r>
        <w:r w:rsidR="008864D2" w:rsidRPr="008864D2">
          <w:rPr>
            <w:rStyle w:val="Hyperlink"/>
          </w:rPr>
          <w:t>x</w:t>
        </w:r>
        <w:r w:rsidR="00AE327A" w:rsidRPr="008864D2">
          <w:rPr>
            <w:rStyle w:val="Hyperlink"/>
          </w:rPr>
          <w:t xml:space="preserve"> </w:t>
        </w:r>
        <w:r w:rsidR="008864D2" w:rsidRPr="008864D2">
          <w:rPr>
            <w:rStyle w:val="Hyperlink"/>
          </w:rPr>
          <w:t>C</w:t>
        </w:r>
      </w:hyperlink>
      <w:r w:rsidR="00AE327A">
        <w:t xml:space="preserve"> and </w:t>
      </w:r>
      <w:hyperlink w:anchor="_Appendix_D_-" w:history="1">
        <w:r w:rsidR="008864D2" w:rsidRPr="008864D2">
          <w:rPr>
            <w:rStyle w:val="Hyperlink"/>
          </w:rPr>
          <w:t>Appendix D</w:t>
        </w:r>
      </w:hyperlink>
      <w:r w:rsidRPr="004453B8">
        <w:t xml:space="preserve">.  </w:t>
      </w:r>
      <w:hyperlink w:anchor="_Appendix_C_-" w:history="1">
        <w:r w:rsidRPr="008864D2">
          <w:rPr>
            <w:rStyle w:val="Hyperlink"/>
          </w:rPr>
          <w:t xml:space="preserve">Appendix </w:t>
        </w:r>
        <w:r w:rsidR="008864D2" w:rsidRPr="008864D2">
          <w:rPr>
            <w:rStyle w:val="Hyperlink"/>
          </w:rPr>
          <w:t>C</w:t>
        </w:r>
      </w:hyperlink>
      <w:r w:rsidR="00AE327A">
        <w:t xml:space="preserve"> </w:t>
      </w:r>
      <w:r w:rsidRPr="004453B8">
        <w:t>provide</w:t>
      </w:r>
      <w:r w:rsidR="00134DA7">
        <w:t>s</w:t>
      </w:r>
      <w:r w:rsidRPr="004453B8">
        <w:t xml:space="preserve"> </w:t>
      </w:r>
      <w:r w:rsidR="00134DA7">
        <w:t xml:space="preserve">draft </w:t>
      </w:r>
      <w:r w:rsidRPr="004453B8">
        <w:t xml:space="preserve">text for section </w:t>
      </w:r>
      <w:r w:rsidRPr="004453B8">
        <w:rPr>
          <w:i/>
          <w:iCs/>
        </w:rPr>
        <w:t xml:space="preserve">8.6.2 Biota guideline values </w:t>
      </w:r>
      <w:r w:rsidR="00474F5D">
        <w:t xml:space="preserve">and an updated </w:t>
      </w:r>
      <w:r w:rsidR="00E41036">
        <w:fldChar w:fldCharType="begin"/>
      </w:r>
      <w:r w:rsidR="00E41036">
        <w:instrText xml:space="preserve"> REF _Ref112832826 \h </w:instrText>
      </w:r>
      <w:r w:rsidR="00E41036">
        <w:fldChar w:fldCharType="separate"/>
      </w:r>
      <w:r w:rsidR="00E41036">
        <w:t>Table A</w:t>
      </w:r>
      <w:r w:rsidR="00E41036">
        <w:rPr>
          <w:noProof/>
        </w:rPr>
        <w:t>1</w:t>
      </w:r>
      <w:r w:rsidR="00E41036">
        <w:fldChar w:fldCharType="end"/>
      </w:r>
      <w:r w:rsidR="00474F5D">
        <w:t xml:space="preserve"> including </w:t>
      </w:r>
      <w:r w:rsidRPr="004453B8">
        <w:t xml:space="preserve">PFOA </w:t>
      </w:r>
      <w:r w:rsidR="00474F5D" w:rsidRPr="004453B8">
        <w:t xml:space="preserve">and </w:t>
      </w:r>
      <w:proofErr w:type="spellStart"/>
      <w:r w:rsidR="00474F5D" w:rsidRPr="004453B8">
        <w:t>PFOS+PFHxS</w:t>
      </w:r>
      <w:proofErr w:type="spellEnd"/>
      <w:r w:rsidR="00474F5D" w:rsidRPr="004453B8">
        <w:t xml:space="preserve"> </w:t>
      </w:r>
      <w:r w:rsidRPr="004453B8">
        <w:t xml:space="preserve">wildlife diet criteria based on </w:t>
      </w:r>
      <w:r w:rsidR="00474F5D">
        <w:t xml:space="preserve">platypus as </w:t>
      </w:r>
      <w:r w:rsidRPr="004453B8">
        <w:t>the alternative representative species</w:t>
      </w:r>
      <w:r w:rsidR="00474F5D">
        <w:t xml:space="preserve">.  </w:t>
      </w:r>
      <w:hyperlink w:anchor="_Appendix_D_-" w:history="1">
        <w:r w:rsidR="00474F5D" w:rsidRPr="008864D2">
          <w:rPr>
            <w:rStyle w:val="Hyperlink"/>
          </w:rPr>
          <w:t xml:space="preserve">Appendix </w:t>
        </w:r>
        <w:r w:rsidR="008864D2" w:rsidRPr="008864D2">
          <w:rPr>
            <w:rStyle w:val="Hyperlink"/>
          </w:rPr>
          <w:t>D</w:t>
        </w:r>
      </w:hyperlink>
      <w:r w:rsidR="00474F5D">
        <w:t xml:space="preserve"> provides a</w:t>
      </w:r>
      <w:r w:rsidRPr="004453B8">
        <w:t xml:space="preserve"> draft amen</w:t>
      </w:r>
      <w:r w:rsidR="007E547D">
        <w:t>d</w:t>
      </w:r>
      <w:r w:rsidRPr="004453B8">
        <w:t xml:space="preserve">ed </w:t>
      </w:r>
      <w:r w:rsidR="007E547D">
        <w:t xml:space="preserve">PFAS NEMP </w:t>
      </w:r>
      <w:r w:rsidR="008864D2">
        <w:fldChar w:fldCharType="begin"/>
      </w:r>
      <w:r w:rsidR="008864D2">
        <w:instrText xml:space="preserve"> REF _Ref112672830 \h </w:instrText>
      </w:r>
      <w:r w:rsidR="008864D2">
        <w:fldChar w:fldCharType="separate"/>
      </w:r>
      <w:r w:rsidR="008864D2">
        <w:t xml:space="preserve">Table </w:t>
      </w:r>
      <w:r w:rsidR="008864D2">
        <w:rPr>
          <w:noProof/>
        </w:rPr>
        <w:t>3</w:t>
      </w:r>
      <w:r w:rsidR="008864D2">
        <w:fldChar w:fldCharType="end"/>
      </w:r>
      <w:r w:rsidRPr="004453B8">
        <w:t xml:space="preserve"> </w:t>
      </w:r>
      <w:r w:rsidR="00474F5D">
        <w:t>incorporat</w:t>
      </w:r>
      <w:r w:rsidR="007E547D">
        <w:t xml:space="preserve">ing </w:t>
      </w:r>
      <w:r w:rsidRPr="004453B8">
        <w:t xml:space="preserve">an indirect soil GV for PFOA. </w:t>
      </w:r>
      <w:bookmarkEnd w:id="267"/>
    </w:p>
    <w:p w14:paraId="36B0E89E" w14:textId="77777777" w:rsidR="004453B8" w:rsidRPr="004453B8" w:rsidRDefault="004453B8" w:rsidP="00CC0095">
      <w:r w:rsidRPr="004453B8">
        <w:br w:type="page"/>
      </w:r>
    </w:p>
    <w:p w14:paraId="3BD8C9D8" w14:textId="77777777" w:rsidR="004453B8" w:rsidRPr="004453B8" w:rsidRDefault="004453B8" w:rsidP="008864D2">
      <w:pPr>
        <w:pStyle w:val="Heading2"/>
        <w:numPr>
          <w:ilvl w:val="0"/>
          <w:numId w:val="0"/>
        </w:numPr>
        <w:ind w:left="720" w:hanging="720"/>
        <w:rPr>
          <w:rFonts w:eastAsia="Arial"/>
        </w:rPr>
      </w:pPr>
      <w:bookmarkStart w:id="268" w:name="_Toc94609380"/>
      <w:bookmarkStart w:id="269" w:name="_Toc112833183"/>
      <w:r w:rsidRPr="004453B8">
        <w:rPr>
          <w:rFonts w:eastAsia="Arial"/>
        </w:rPr>
        <w:lastRenderedPageBreak/>
        <w:t>References</w:t>
      </w:r>
      <w:bookmarkEnd w:id="268"/>
      <w:bookmarkEnd w:id="269"/>
    </w:p>
    <w:p w14:paraId="06C43226" w14:textId="0D8CB61D" w:rsidR="004453B8" w:rsidRPr="004453B8" w:rsidRDefault="004453B8" w:rsidP="00CC0095">
      <w:r w:rsidRPr="004453B8">
        <w:t>Abbott</w:t>
      </w:r>
      <w:r w:rsidR="00BF517C">
        <w:t>,</w:t>
      </w:r>
      <w:r w:rsidRPr="004453B8">
        <w:t xml:space="preserve"> BD, Wolf</w:t>
      </w:r>
      <w:r w:rsidR="00BF517C">
        <w:t>,</w:t>
      </w:r>
      <w:r w:rsidRPr="004453B8">
        <w:t xml:space="preserve"> CJ, Schmid</w:t>
      </w:r>
      <w:r w:rsidR="00BF517C">
        <w:t>,</w:t>
      </w:r>
      <w:r w:rsidRPr="004453B8">
        <w:t xml:space="preserve"> JE, Das</w:t>
      </w:r>
      <w:r w:rsidR="00BF517C">
        <w:t>,</w:t>
      </w:r>
      <w:r w:rsidRPr="004453B8">
        <w:t xml:space="preserve"> KP, </w:t>
      </w:r>
      <w:proofErr w:type="spellStart"/>
      <w:r w:rsidRPr="004453B8">
        <w:t>Zehr</w:t>
      </w:r>
      <w:proofErr w:type="spellEnd"/>
      <w:r w:rsidR="00BF517C">
        <w:t>,</w:t>
      </w:r>
      <w:r w:rsidRPr="004453B8">
        <w:t xml:space="preserve"> RD, </w:t>
      </w:r>
      <w:proofErr w:type="spellStart"/>
      <w:r w:rsidRPr="004453B8">
        <w:t>Helfant</w:t>
      </w:r>
      <w:proofErr w:type="spellEnd"/>
      <w:r w:rsidR="00BF517C">
        <w:t>,</w:t>
      </w:r>
      <w:r w:rsidRPr="004453B8">
        <w:t xml:space="preserve"> L, Nakayama</w:t>
      </w:r>
      <w:r w:rsidR="00BF517C">
        <w:t>,</w:t>
      </w:r>
      <w:r w:rsidRPr="004453B8">
        <w:t xml:space="preserve"> S, Lindstrom</w:t>
      </w:r>
      <w:r w:rsidR="00BF517C">
        <w:t>,</w:t>
      </w:r>
      <w:r w:rsidRPr="004453B8">
        <w:t xml:space="preserve"> AB, </w:t>
      </w:r>
      <w:proofErr w:type="spellStart"/>
      <w:r w:rsidRPr="004453B8">
        <w:t>Strynar</w:t>
      </w:r>
      <w:proofErr w:type="spellEnd"/>
      <w:r w:rsidR="00BF517C">
        <w:t>,</w:t>
      </w:r>
      <w:r w:rsidRPr="004453B8">
        <w:t xml:space="preserve"> MJ</w:t>
      </w:r>
      <w:r w:rsidR="00BF517C">
        <w:t xml:space="preserve"> &amp;</w:t>
      </w:r>
      <w:r w:rsidRPr="004453B8">
        <w:t xml:space="preserve"> Lau</w:t>
      </w:r>
      <w:r w:rsidR="00BF517C">
        <w:t>,</w:t>
      </w:r>
      <w:r w:rsidRPr="004453B8">
        <w:t xml:space="preserve"> C 2007</w:t>
      </w:r>
      <w:r w:rsidR="00BF517C">
        <w:t>,</w:t>
      </w:r>
      <w:r w:rsidRPr="004453B8">
        <w:t xml:space="preserve"> </w:t>
      </w:r>
      <w:r w:rsidR="00BF517C">
        <w:t>‘</w:t>
      </w:r>
      <w:r w:rsidRPr="004453B8">
        <w:t>Perfluorooctanoic acid induced developmental toxicity in the mouse is dependent on expression of peroxisome proliferator activated receptor-alpha</w:t>
      </w:r>
      <w:r w:rsidR="00BF517C">
        <w:t>’,</w:t>
      </w:r>
      <w:r w:rsidRPr="004453B8">
        <w:t xml:space="preserve"> </w:t>
      </w:r>
      <w:r w:rsidRPr="004453B8">
        <w:rPr>
          <w:i/>
          <w:iCs/>
        </w:rPr>
        <w:t>Toxicol</w:t>
      </w:r>
      <w:r w:rsidR="00E76BF3">
        <w:rPr>
          <w:i/>
          <w:iCs/>
        </w:rPr>
        <w:t>ogical Sciences</w:t>
      </w:r>
      <w:r w:rsidRPr="004453B8">
        <w:rPr>
          <w:i/>
          <w:iCs/>
        </w:rPr>
        <w:t>.</w:t>
      </w:r>
      <w:r w:rsidRPr="004453B8">
        <w:t xml:space="preserve"> </w:t>
      </w:r>
      <w:r w:rsidR="00691933">
        <w:t xml:space="preserve">vol. </w:t>
      </w:r>
      <w:r w:rsidRPr="004453B8">
        <w:t>98</w:t>
      </w:r>
      <w:r w:rsidR="00691933">
        <w:t xml:space="preserve">, no. </w:t>
      </w:r>
      <w:r w:rsidRPr="004453B8">
        <w:t>2</w:t>
      </w:r>
      <w:r w:rsidR="00691933">
        <w:t xml:space="preserve">, pp. </w:t>
      </w:r>
      <w:r w:rsidRPr="004453B8">
        <w:t xml:space="preserve">571-81. </w:t>
      </w:r>
    </w:p>
    <w:p w14:paraId="2FC484A4" w14:textId="78C36252" w:rsidR="004453B8" w:rsidRPr="004453B8" w:rsidRDefault="004453B8" w:rsidP="00CC0095">
      <w:r w:rsidRPr="004453B8">
        <w:t>ASTDR 2021</w:t>
      </w:r>
      <w:r w:rsidR="0088665A">
        <w:t>,</w:t>
      </w:r>
      <w:r w:rsidRPr="004453B8">
        <w:t xml:space="preserve"> </w:t>
      </w:r>
      <w:r w:rsidRPr="00DE79F7">
        <w:rPr>
          <w:i/>
          <w:iCs/>
        </w:rPr>
        <w:t>Toxicological Profile for Perfluoroalkyls. U.S. Department of Health and Human Services,</w:t>
      </w:r>
      <w:r w:rsidRPr="004453B8">
        <w:t xml:space="preserve"> The Agency for Toxic Substances and Disease Registry</w:t>
      </w:r>
      <w:r w:rsidR="00DE79F7">
        <w:t xml:space="preserve">, Atlanta.  </w:t>
      </w:r>
    </w:p>
    <w:p w14:paraId="21216132" w14:textId="5C73E593" w:rsidR="004453B8" w:rsidRPr="004453B8" w:rsidRDefault="004453B8" w:rsidP="00CC0095">
      <w:proofErr w:type="spellStart"/>
      <w:r w:rsidRPr="004453B8">
        <w:t>Bräunig</w:t>
      </w:r>
      <w:proofErr w:type="spellEnd"/>
      <w:r w:rsidR="00E8032D">
        <w:t>,</w:t>
      </w:r>
      <w:r w:rsidRPr="004453B8">
        <w:t xml:space="preserve"> J, </w:t>
      </w:r>
      <w:proofErr w:type="spellStart"/>
      <w:r w:rsidRPr="004453B8">
        <w:t>Baduel</w:t>
      </w:r>
      <w:proofErr w:type="spellEnd"/>
      <w:r w:rsidR="00E8032D">
        <w:t>,</w:t>
      </w:r>
      <w:r w:rsidRPr="004453B8">
        <w:t xml:space="preserve"> C, Barnes</w:t>
      </w:r>
      <w:r w:rsidR="00E8032D">
        <w:t>,</w:t>
      </w:r>
      <w:r w:rsidRPr="004453B8">
        <w:t xml:space="preserve"> CM, Mueller</w:t>
      </w:r>
      <w:r w:rsidR="00E8032D">
        <w:t>,</w:t>
      </w:r>
      <w:r w:rsidRPr="004453B8">
        <w:t xml:space="preserve"> JF 2019</w:t>
      </w:r>
      <w:r w:rsidR="00073E84">
        <w:t>,</w:t>
      </w:r>
      <w:r w:rsidRPr="004453B8">
        <w:t xml:space="preserve"> </w:t>
      </w:r>
      <w:r w:rsidR="00073E84">
        <w:t>‘</w:t>
      </w:r>
      <w:r w:rsidRPr="004453B8">
        <w:t>Leaching and bioavailability of selected perfluoroalkyl acids (PFAAs) from soil contaminated by firefighting activities</w:t>
      </w:r>
      <w:r w:rsidR="00073E84">
        <w:t>’,</w:t>
      </w:r>
      <w:r w:rsidRPr="004453B8">
        <w:t xml:space="preserve"> </w:t>
      </w:r>
      <w:r w:rsidRPr="004453B8">
        <w:rPr>
          <w:i/>
          <w:iCs/>
        </w:rPr>
        <w:t>Science of The Total Environment</w:t>
      </w:r>
      <w:r w:rsidRPr="004453B8">
        <w:t xml:space="preserve">, </w:t>
      </w:r>
      <w:r w:rsidR="00073E84">
        <w:t xml:space="preserve">vol. </w:t>
      </w:r>
      <w:r w:rsidRPr="004453B8">
        <w:t>646,</w:t>
      </w:r>
      <w:r w:rsidR="00073E84">
        <w:t xml:space="preserve"> pp.</w:t>
      </w:r>
      <w:r w:rsidRPr="004453B8">
        <w:t xml:space="preserve"> 471-479.</w:t>
      </w:r>
    </w:p>
    <w:p w14:paraId="189A77EF" w14:textId="76A6B807" w:rsidR="004453B8" w:rsidRPr="004453B8" w:rsidRDefault="004453B8" w:rsidP="00CC0095">
      <w:proofErr w:type="spellStart"/>
      <w:r w:rsidRPr="004453B8">
        <w:t>Benninghoff</w:t>
      </w:r>
      <w:proofErr w:type="spellEnd"/>
      <w:r w:rsidR="00227096">
        <w:t>,</w:t>
      </w:r>
      <w:r w:rsidRPr="004453B8">
        <w:t xml:space="preserve"> AD, Bisson</w:t>
      </w:r>
      <w:r w:rsidR="00597366">
        <w:t>,</w:t>
      </w:r>
      <w:r w:rsidRPr="004453B8">
        <w:t xml:space="preserve"> WH, Koch</w:t>
      </w:r>
      <w:r w:rsidR="00597366">
        <w:t>,</w:t>
      </w:r>
      <w:r w:rsidRPr="004453B8">
        <w:t xml:space="preserve"> DC, </w:t>
      </w:r>
      <w:proofErr w:type="spellStart"/>
      <w:r w:rsidRPr="004453B8">
        <w:t>Ehresman</w:t>
      </w:r>
      <w:proofErr w:type="spellEnd"/>
      <w:r w:rsidR="00597366">
        <w:t>,</w:t>
      </w:r>
      <w:r w:rsidRPr="004453B8">
        <w:t xml:space="preserve"> DJ, </w:t>
      </w:r>
      <w:proofErr w:type="spellStart"/>
      <w:r w:rsidRPr="004453B8">
        <w:t>Kolluri</w:t>
      </w:r>
      <w:proofErr w:type="spellEnd"/>
      <w:r w:rsidR="00597366">
        <w:t>,</w:t>
      </w:r>
      <w:r w:rsidRPr="004453B8">
        <w:t xml:space="preserve"> SK</w:t>
      </w:r>
      <w:r w:rsidR="00597366">
        <w:t xml:space="preserve"> &amp;</w:t>
      </w:r>
      <w:r w:rsidRPr="004453B8">
        <w:t xml:space="preserve"> Williams</w:t>
      </w:r>
      <w:r w:rsidR="00597366">
        <w:t>,</w:t>
      </w:r>
      <w:r w:rsidRPr="004453B8">
        <w:t xml:space="preserve"> DE 201</w:t>
      </w:r>
      <w:r w:rsidR="00597366">
        <w:t>1,</w:t>
      </w:r>
      <w:r w:rsidRPr="004453B8">
        <w:t xml:space="preserve"> </w:t>
      </w:r>
      <w:r w:rsidR="00597366">
        <w:t>‘</w:t>
      </w:r>
      <w:r w:rsidRPr="004453B8">
        <w:t>Estrogen-like activity of perfluoroalkyl acids in vivo and interaction with human and rainbow trout estrogen receptors in vitro</w:t>
      </w:r>
      <w:r w:rsidR="00597366">
        <w:t>’,</w:t>
      </w:r>
      <w:r w:rsidRPr="004453B8">
        <w:t xml:space="preserve"> </w:t>
      </w:r>
      <w:r w:rsidRPr="00597366">
        <w:rPr>
          <w:i/>
          <w:iCs/>
        </w:rPr>
        <w:t>Toxicol</w:t>
      </w:r>
      <w:r w:rsidR="00597366" w:rsidRPr="00597366">
        <w:rPr>
          <w:i/>
          <w:iCs/>
        </w:rPr>
        <w:t>ogical</w:t>
      </w:r>
      <w:r w:rsidRPr="00597366">
        <w:rPr>
          <w:i/>
          <w:iCs/>
        </w:rPr>
        <w:t xml:space="preserve"> Sci</w:t>
      </w:r>
      <w:r w:rsidR="00597366" w:rsidRPr="00597366">
        <w:rPr>
          <w:i/>
          <w:iCs/>
        </w:rPr>
        <w:t>ences</w:t>
      </w:r>
      <w:r w:rsidR="00597366">
        <w:t>,</w:t>
      </w:r>
      <w:r w:rsidR="00255907">
        <w:t xml:space="preserve"> vol.</w:t>
      </w:r>
      <w:r w:rsidRPr="004453B8">
        <w:t xml:space="preserve"> 120</w:t>
      </w:r>
      <w:r w:rsidR="00255907">
        <w:t xml:space="preserve">, pp. </w:t>
      </w:r>
      <w:r w:rsidRPr="004453B8">
        <w:t>42–58.</w:t>
      </w:r>
    </w:p>
    <w:p w14:paraId="78F7CB36" w14:textId="20E6161B" w:rsidR="004453B8" w:rsidRPr="004453B8" w:rsidRDefault="004453B8" w:rsidP="00CC0095">
      <w:r w:rsidRPr="004453B8">
        <w:t>CCME 1998</w:t>
      </w:r>
      <w:r w:rsidR="00255907">
        <w:t xml:space="preserve">, </w:t>
      </w:r>
      <w:r w:rsidRPr="00255907">
        <w:rPr>
          <w:i/>
          <w:iCs/>
        </w:rPr>
        <w:t>Protocol for the Derivation of Canadian Tissue Residue Guidelines for the Protection of Wildlife that Consume Aquatic Biota</w:t>
      </w:r>
      <w:r w:rsidR="00255907">
        <w:t>,</w:t>
      </w:r>
      <w:r w:rsidRPr="004453B8">
        <w:t xml:space="preserve"> Canadian Council of Ministers of the Environment,</w:t>
      </w:r>
      <w:r w:rsidR="00D2384E">
        <w:t xml:space="preserve"> Winnipeg</w:t>
      </w:r>
      <w:r w:rsidRPr="004453B8">
        <w:t>.</w:t>
      </w:r>
    </w:p>
    <w:p w14:paraId="553BCA15" w14:textId="574EB958" w:rsidR="004453B8" w:rsidRPr="004453B8" w:rsidRDefault="004453B8" w:rsidP="00CC0095">
      <w:r w:rsidRPr="004453B8">
        <w:t>CCME 2006</w:t>
      </w:r>
      <w:r w:rsidR="004E054A">
        <w:t>,</w:t>
      </w:r>
      <w:r w:rsidRPr="004453B8">
        <w:t xml:space="preserve"> </w:t>
      </w:r>
      <w:r w:rsidRPr="008A543B">
        <w:rPr>
          <w:i/>
          <w:iCs/>
        </w:rPr>
        <w:t>A Protocol for the Derivation of Environmental and Human Health Soil Quality Guidelines</w:t>
      </w:r>
      <w:r w:rsidRPr="004453B8">
        <w:t xml:space="preserve">. Canadian Council of Ministers of the Environment, </w:t>
      </w:r>
      <w:r w:rsidR="008A543B">
        <w:t>Winnipeg</w:t>
      </w:r>
      <w:r w:rsidRPr="004453B8">
        <w:t>.</w:t>
      </w:r>
    </w:p>
    <w:p w14:paraId="71C45E05" w14:textId="14C86C4C" w:rsidR="004453B8" w:rsidRPr="004453B8" w:rsidRDefault="004453B8" w:rsidP="00CC0095">
      <w:r w:rsidRPr="004453B8">
        <w:t>CCME 2018</w:t>
      </w:r>
      <w:r w:rsidR="008A543B">
        <w:t>,</w:t>
      </w:r>
      <w:r w:rsidRPr="004453B8">
        <w:t xml:space="preserve"> </w:t>
      </w:r>
      <w:r w:rsidRPr="00982056">
        <w:rPr>
          <w:i/>
          <w:iCs/>
        </w:rPr>
        <w:t xml:space="preserve">Scientific Criteria for the Development of the Canadian Soil and Groundwater Quality Guidelines for </w:t>
      </w:r>
      <w:proofErr w:type="spellStart"/>
      <w:r w:rsidRPr="00982056">
        <w:rPr>
          <w:i/>
          <w:iCs/>
        </w:rPr>
        <w:t>Perfluorooctane</w:t>
      </w:r>
      <w:proofErr w:type="spellEnd"/>
      <w:r w:rsidRPr="00982056">
        <w:rPr>
          <w:i/>
          <w:iCs/>
        </w:rPr>
        <w:t xml:space="preserve"> sulfonate (PFOS)</w:t>
      </w:r>
      <w:r w:rsidR="00982056">
        <w:t>,</w:t>
      </w:r>
      <w:r w:rsidRPr="004453B8">
        <w:t xml:space="preserve"> Canadian Council of Ministers of the Environment, Winnipeg. </w:t>
      </w:r>
    </w:p>
    <w:p w14:paraId="1557D038" w14:textId="5DAE0BF3" w:rsidR="004453B8" w:rsidRPr="004453B8" w:rsidRDefault="004453B8" w:rsidP="00CC0095">
      <w:r w:rsidRPr="004453B8">
        <w:t>CCOF 2015</w:t>
      </w:r>
      <w:r w:rsidR="00765AB0">
        <w:t>,</w:t>
      </w:r>
      <w:r w:rsidRPr="004453B8">
        <w:t xml:space="preserve"> </w:t>
      </w:r>
      <w:r w:rsidRPr="00765AB0">
        <w:rPr>
          <w:i/>
          <w:iCs/>
        </w:rPr>
        <w:t>Average Dry Matter Percentages for Various Livestock Feeds</w:t>
      </w:r>
      <w:r w:rsidR="00765AB0">
        <w:t>,</w:t>
      </w:r>
      <w:r w:rsidRPr="004453B8">
        <w:t xml:space="preserve"> California Certified Organic Farmers Information Guide</w:t>
      </w:r>
      <w:r w:rsidR="00A32AC2">
        <w:t>,</w:t>
      </w:r>
      <w:r w:rsidRPr="004453B8">
        <w:t xml:space="preserve"> </w:t>
      </w:r>
      <w:r w:rsidR="00A32AC2">
        <w:t xml:space="preserve">pp. </w:t>
      </w:r>
      <w:r w:rsidRPr="004453B8">
        <w:t>1-10p</w:t>
      </w:r>
      <w:r w:rsidR="00A32AC2">
        <w:t xml:space="preserve"> </w:t>
      </w:r>
      <w:hyperlink r:id="rId28" w:history="1">
        <w:r w:rsidR="00A46CD4" w:rsidRPr="00287951">
          <w:rPr>
            <w:rStyle w:val="Hyperlink"/>
          </w:rPr>
          <w:t>https://www.ccof.org/sites/default/files/Feed%20Type%20DMI%20Table%20Final.pdf</w:t>
        </w:r>
      </w:hyperlink>
      <w:r w:rsidR="00A46CD4">
        <w:t>.</w:t>
      </w:r>
    </w:p>
    <w:p w14:paraId="64DBA51F" w14:textId="4DA17BB8" w:rsidR="004453B8" w:rsidRPr="004453B8" w:rsidRDefault="00824766" w:rsidP="00CC0095">
      <w:proofErr w:type="spellStart"/>
      <w:r>
        <w:t>Thomford</w:t>
      </w:r>
      <w:proofErr w:type="spellEnd"/>
      <w:r>
        <w:t>, PJ</w:t>
      </w:r>
      <w:r w:rsidR="004453B8" w:rsidRPr="004453B8">
        <w:t xml:space="preserve"> 2002</w:t>
      </w:r>
      <w:r w:rsidR="00A46CD4">
        <w:t>,</w:t>
      </w:r>
      <w:r w:rsidR="004453B8" w:rsidRPr="004453B8">
        <w:t xml:space="preserve"> </w:t>
      </w:r>
      <w:r w:rsidR="004453B8" w:rsidRPr="00A46CD4">
        <w:rPr>
          <w:i/>
          <w:iCs/>
        </w:rPr>
        <w:t xml:space="preserve">Final report: 104-week dietary chronic toxicity and carcinogenicity study with </w:t>
      </w:r>
      <w:proofErr w:type="spellStart"/>
      <w:r w:rsidR="004453B8" w:rsidRPr="00A46CD4">
        <w:rPr>
          <w:i/>
          <w:iCs/>
        </w:rPr>
        <w:t>perfluorooctane</w:t>
      </w:r>
      <w:proofErr w:type="spellEnd"/>
      <w:r w:rsidR="004453B8" w:rsidRPr="00A46CD4">
        <w:rPr>
          <w:i/>
          <w:iCs/>
        </w:rPr>
        <w:t xml:space="preserve"> sulfonic acid potassium salt (PFOS; T-6295) in rats</w:t>
      </w:r>
      <w:r w:rsidR="00A46CD4">
        <w:t>,</w:t>
      </w:r>
      <w:r w:rsidR="004453B8" w:rsidRPr="004453B8">
        <w:t xml:space="preserve"> </w:t>
      </w:r>
      <w:r w:rsidR="00661F56" w:rsidRPr="004453B8">
        <w:t>Covance Laboratories</w:t>
      </w:r>
      <w:r>
        <w:t xml:space="preserve"> </w:t>
      </w:r>
      <w:r w:rsidR="00661F56" w:rsidRPr="004453B8">
        <w:t>Inc</w:t>
      </w:r>
      <w:r>
        <w:t xml:space="preserve">, Madison. </w:t>
      </w:r>
    </w:p>
    <w:p w14:paraId="595A799E" w14:textId="72836480" w:rsidR="004453B8" w:rsidRPr="004453B8" w:rsidRDefault="004453B8" w:rsidP="00CC0095">
      <w:r w:rsidRPr="004453B8">
        <w:t>Danish Ministry of Environment 2015</w:t>
      </w:r>
      <w:r w:rsidR="0062504E">
        <w:t xml:space="preserve">, </w:t>
      </w:r>
      <w:proofErr w:type="spellStart"/>
      <w:r w:rsidRPr="00CA18BF">
        <w:rPr>
          <w:i/>
          <w:iCs/>
        </w:rPr>
        <w:t>Perfluoroalkylated</w:t>
      </w:r>
      <w:proofErr w:type="spellEnd"/>
      <w:r w:rsidRPr="00CA18BF">
        <w:rPr>
          <w:i/>
          <w:iCs/>
        </w:rPr>
        <w:t xml:space="preserve"> substances: PFOA, PFOS and PFOSA Evaluation of health hazards and proposal of a health-based quality criterion for drinking water, soil and ground water</w:t>
      </w:r>
      <w:r w:rsidR="009D7F95">
        <w:t xml:space="preserve">, Danish Environmental Protection Agency, </w:t>
      </w:r>
      <w:r w:rsidRPr="004453B8">
        <w:t>Environmental Project No. 1665, p</w:t>
      </w:r>
      <w:r w:rsidR="00CA18BF">
        <w:t>p</w:t>
      </w:r>
      <w:r w:rsidRPr="004453B8">
        <w:t xml:space="preserve"> 1-89</w:t>
      </w:r>
      <w:r w:rsidR="009D7F95">
        <w:t>, Copenhagen</w:t>
      </w:r>
      <w:r w:rsidRPr="004453B8">
        <w:t>.</w:t>
      </w:r>
    </w:p>
    <w:p w14:paraId="7EF876B0" w14:textId="0DF02E91" w:rsidR="004453B8" w:rsidRPr="004453B8" w:rsidRDefault="004453B8" w:rsidP="00CC0095">
      <w:pPr>
        <w:rPr>
          <w:rFonts w:cs="Arial"/>
        </w:rPr>
      </w:pPr>
      <w:r w:rsidRPr="004453B8">
        <w:rPr>
          <w:rFonts w:cs="Arial"/>
        </w:rPr>
        <w:t>Dickman</w:t>
      </w:r>
      <w:r w:rsidR="009556FC">
        <w:rPr>
          <w:rFonts w:cs="Arial"/>
        </w:rPr>
        <w:t>,</w:t>
      </w:r>
      <w:r w:rsidRPr="004453B8">
        <w:rPr>
          <w:rFonts w:cs="Arial"/>
        </w:rPr>
        <w:t xml:space="preserve"> CR</w:t>
      </w:r>
      <w:r w:rsidR="009556FC">
        <w:rPr>
          <w:rFonts w:cs="Arial"/>
        </w:rPr>
        <w:t>,</w:t>
      </w:r>
      <w:r w:rsidRPr="004453B8">
        <w:rPr>
          <w:rFonts w:cs="Arial"/>
        </w:rPr>
        <w:t xml:space="preserve"> Mahon</w:t>
      </w:r>
      <w:r w:rsidR="009556FC">
        <w:rPr>
          <w:rFonts w:cs="Arial"/>
        </w:rPr>
        <w:t>,</w:t>
      </w:r>
      <w:r w:rsidRPr="004453B8">
        <w:rPr>
          <w:rFonts w:cs="Arial"/>
        </w:rPr>
        <w:t xml:space="preserve"> PS</w:t>
      </w:r>
      <w:r w:rsidR="009556FC">
        <w:rPr>
          <w:rFonts w:cs="Arial"/>
        </w:rPr>
        <w:t>,</w:t>
      </w:r>
      <w:r w:rsidRPr="004453B8">
        <w:rPr>
          <w:rFonts w:cs="Arial"/>
        </w:rPr>
        <w:t xml:space="preserve"> Masters</w:t>
      </w:r>
      <w:r w:rsidR="009556FC">
        <w:rPr>
          <w:rFonts w:cs="Arial"/>
        </w:rPr>
        <w:t>,</w:t>
      </w:r>
      <w:r w:rsidRPr="004453B8">
        <w:rPr>
          <w:rFonts w:cs="Arial"/>
        </w:rPr>
        <w:t xml:space="preserve"> P</w:t>
      </w:r>
      <w:r w:rsidR="00E11995">
        <w:rPr>
          <w:rFonts w:cs="Arial"/>
        </w:rPr>
        <w:t xml:space="preserve"> &amp;</w:t>
      </w:r>
      <w:r w:rsidRPr="004453B8">
        <w:rPr>
          <w:rFonts w:cs="Arial"/>
        </w:rPr>
        <w:t xml:space="preserve"> Gibson</w:t>
      </w:r>
      <w:r w:rsidR="00E11995">
        <w:rPr>
          <w:rFonts w:cs="Arial"/>
        </w:rPr>
        <w:t>,</w:t>
      </w:r>
      <w:r w:rsidRPr="004453B8">
        <w:rPr>
          <w:rFonts w:cs="Arial"/>
        </w:rPr>
        <w:t xml:space="preserve"> DF 1999</w:t>
      </w:r>
      <w:r w:rsidR="00E11995">
        <w:rPr>
          <w:rFonts w:cs="Arial"/>
        </w:rPr>
        <w:t>,</w:t>
      </w:r>
      <w:r w:rsidRPr="004453B8">
        <w:rPr>
          <w:rFonts w:cs="Arial"/>
        </w:rPr>
        <w:t xml:space="preserve"> </w:t>
      </w:r>
      <w:r w:rsidR="00E11995">
        <w:rPr>
          <w:rFonts w:cs="Arial"/>
        </w:rPr>
        <w:t>‘</w:t>
      </w:r>
      <w:r w:rsidRPr="00E11995">
        <w:rPr>
          <w:rFonts w:cs="Arial"/>
        </w:rPr>
        <w:t>Long-term dynamics of rodent populations in arid Australia: the influence of rainfall</w:t>
      </w:r>
      <w:r w:rsidR="00E11995">
        <w:rPr>
          <w:rFonts w:cs="Arial"/>
        </w:rPr>
        <w:t>’,</w:t>
      </w:r>
      <w:r w:rsidRPr="004453B8">
        <w:rPr>
          <w:rFonts w:cs="Arial"/>
        </w:rPr>
        <w:t xml:space="preserve"> </w:t>
      </w:r>
      <w:r w:rsidRPr="004453B8">
        <w:rPr>
          <w:rFonts w:cs="Arial"/>
          <w:i/>
          <w:iCs/>
        </w:rPr>
        <w:t>Wildlife Research,</w:t>
      </w:r>
      <w:r w:rsidRPr="004453B8">
        <w:rPr>
          <w:rFonts w:cs="Arial"/>
        </w:rPr>
        <w:t xml:space="preserve"> </w:t>
      </w:r>
      <w:r w:rsidR="00E11995">
        <w:rPr>
          <w:rFonts w:cs="Arial"/>
        </w:rPr>
        <w:t xml:space="preserve">vol. </w:t>
      </w:r>
      <w:r w:rsidRPr="004453B8">
        <w:rPr>
          <w:rFonts w:cs="Arial"/>
        </w:rPr>
        <w:t>26,</w:t>
      </w:r>
      <w:r w:rsidR="00E11995">
        <w:rPr>
          <w:rFonts w:cs="Arial"/>
        </w:rPr>
        <w:t xml:space="preserve"> pp.</w:t>
      </w:r>
      <w:r w:rsidRPr="004453B8">
        <w:rPr>
          <w:rFonts w:cs="Arial"/>
        </w:rPr>
        <w:t xml:space="preserve"> 389–403.</w:t>
      </w:r>
    </w:p>
    <w:p w14:paraId="1CEE4B68" w14:textId="29AB5C8D" w:rsidR="004453B8" w:rsidRPr="004453B8" w:rsidRDefault="004453B8" w:rsidP="00CC0095">
      <w:r w:rsidRPr="004453B8">
        <w:t>ECCC 2018</w:t>
      </w:r>
      <w:r w:rsidR="00E11995">
        <w:t>,</w:t>
      </w:r>
      <w:r w:rsidRPr="004453B8">
        <w:t xml:space="preserve"> </w:t>
      </w:r>
      <w:r w:rsidRPr="00931904">
        <w:rPr>
          <w:i/>
          <w:iCs/>
        </w:rPr>
        <w:t xml:space="preserve">Canadian Environmental Protection Act, 1999, Federal Environmental Quality Guidelines </w:t>
      </w:r>
      <w:proofErr w:type="spellStart"/>
      <w:r w:rsidRPr="00931904">
        <w:rPr>
          <w:i/>
          <w:iCs/>
        </w:rPr>
        <w:t>Perfluorooctane</w:t>
      </w:r>
      <w:proofErr w:type="spellEnd"/>
      <w:r w:rsidRPr="00931904">
        <w:rPr>
          <w:i/>
          <w:iCs/>
        </w:rPr>
        <w:t xml:space="preserve"> Sulfonate (PFOS)</w:t>
      </w:r>
      <w:r w:rsidR="00931904">
        <w:t>,</w:t>
      </w:r>
      <w:r w:rsidRPr="004453B8">
        <w:t xml:space="preserve"> Environment and Climate Change Canada, </w:t>
      </w:r>
      <w:r w:rsidR="00683028">
        <w:t>Toronto</w:t>
      </w:r>
      <w:r w:rsidRPr="004453B8">
        <w:t>.</w:t>
      </w:r>
    </w:p>
    <w:p w14:paraId="7CCF85DB" w14:textId="76D94635" w:rsidR="004453B8" w:rsidRPr="004453B8" w:rsidRDefault="004453B8" w:rsidP="00CC0095">
      <w:r w:rsidRPr="004453B8">
        <w:t xml:space="preserve">ECHA </w:t>
      </w:r>
      <w:r w:rsidR="00683028">
        <w:t>2</w:t>
      </w:r>
      <w:r w:rsidRPr="004453B8">
        <w:t>013</w:t>
      </w:r>
      <w:r w:rsidR="004A6AC9">
        <w:t>,</w:t>
      </w:r>
      <w:r w:rsidRPr="004453B8">
        <w:t xml:space="preserve"> </w:t>
      </w:r>
      <w:r w:rsidRPr="004A6AC9">
        <w:rPr>
          <w:i/>
          <w:iCs/>
        </w:rPr>
        <w:t xml:space="preserve">Substance of Very High Concern Support Document - </w:t>
      </w:r>
      <w:proofErr w:type="spellStart"/>
      <w:r w:rsidRPr="004A6AC9">
        <w:rPr>
          <w:i/>
          <w:iCs/>
        </w:rPr>
        <w:t>Pentadecafluorooctanoic</w:t>
      </w:r>
      <w:proofErr w:type="spellEnd"/>
      <w:r w:rsidRPr="004A6AC9">
        <w:rPr>
          <w:i/>
          <w:iCs/>
        </w:rPr>
        <w:t xml:space="preserve"> Acid (PFOA)</w:t>
      </w:r>
      <w:r w:rsidR="004A6AC9">
        <w:t>,</w:t>
      </w:r>
      <w:r w:rsidRPr="004453B8">
        <w:t xml:space="preserve"> </w:t>
      </w:r>
      <w:r w:rsidR="004A6AC9" w:rsidRPr="004453B8">
        <w:t>European Chemicals Agency</w:t>
      </w:r>
      <w:r w:rsidR="004A6AC9">
        <w:t>,</w:t>
      </w:r>
      <w:r w:rsidR="00EB4DE6">
        <w:t xml:space="preserve"> Helsinki, </w:t>
      </w:r>
      <w:r w:rsidRPr="004453B8">
        <w:t>Accessed 27 September 2021</w:t>
      </w:r>
      <w:r w:rsidR="00046A90">
        <w:t>.</w:t>
      </w:r>
    </w:p>
    <w:p w14:paraId="404F21CA" w14:textId="27A5261E" w:rsidR="004453B8" w:rsidRPr="004453B8" w:rsidRDefault="004453B8" w:rsidP="00CC0095">
      <w:r w:rsidRPr="004453B8">
        <w:lastRenderedPageBreak/>
        <w:t>European Food Safety Authority 2020</w:t>
      </w:r>
      <w:r w:rsidR="009D4FD0">
        <w:t>,</w:t>
      </w:r>
      <w:r w:rsidRPr="004453B8">
        <w:t xml:space="preserve"> </w:t>
      </w:r>
      <w:r w:rsidR="009D4FD0">
        <w:t>‘</w:t>
      </w:r>
      <w:r w:rsidRPr="004453B8">
        <w:t>Risk to human health related to the presence of perfluoroalkyl substances in food</w:t>
      </w:r>
      <w:r w:rsidR="009D4FD0">
        <w:t>’,</w:t>
      </w:r>
      <w:r w:rsidRPr="004453B8">
        <w:t xml:space="preserve"> </w:t>
      </w:r>
      <w:r w:rsidRPr="009D4FD0">
        <w:rPr>
          <w:i/>
          <w:iCs/>
        </w:rPr>
        <w:t>EFSA Journal 2020</w:t>
      </w:r>
      <w:r w:rsidR="009D4FD0">
        <w:t xml:space="preserve">, vol. </w:t>
      </w:r>
      <w:r w:rsidRPr="004453B8">
        <w:t>18</w:t>
      </w:r>
      <w:r w:rsidR="009D4FD0">
        <w:t xml:space="preserve">, no. </w:t>
      </w:r>
      <w:r w:rsidRPr="004453B8">
        <w:t>9</w:t>
      </w:r>
      <w:r w:rsidR="009D4FD0">
        <w:t xml:space="preserve">, pp. </w:t>
      </w:r>
      <w:r w:rsidRPr="004453B8">
        <w:t xml:space="preserve">6223. </w:t>
      </w:r>
    </w:p>
    <w:p w14:paraId="36D00658" w14:textId="6FEBD1BE" w:rsidR="004453B8" w:rsidRPr="004453B8" w:rsidRDefault="004453B8" w:rsidP="00CC0095">
      <w:proofErr w:type="spellStart"/>
      <w:r w:rsidRPr="004453B8">
        <w:t>Fleay</w:t>
      </w:r>
      <w:proofErr w:type="spellEnd"/>
      <w:r w:rsidRPr="004453B8">
        <w:t>, D 1944</w:t>
      </w:r>
      <w:r w:rsidR="009D4FD0">
        <w:t>,</w:t>
      </w:r>
      <w:r w:rsidRPr="004453B8">
        <w:t xml:space="preserve"> </w:t>
      </w:r>
      <w:r w:rsidRPr="008672AB">
        <w:rPr>
          <w:i/>
          <w:iCs/>
        </w:rPr>
        <w:t>We breed the platypus</w:t>
      </w:r>
      <w:r w:rsidR="008672AB">
        <w:t xml:space="preserve">, </w:t>
      </w:r>
      <w:r w:rsidRPr="004453B8">
        <w:t>Robertson &amp;</w:t>
      </w:r>
      <w:r w:rsidR="008672AB">
        <w:t xml:space="preserve"> </w:t>
      </w:r>
      <w:r w:rsidRPr="004453B8">
        <w:t>Mullens</w:t>
      </w:r>
      <w:r w:rsidR="008672AB">
        <w:t>,</w:t>
      </w:r>
      <w:r w:rsidR="008672AB" w:rsidRPr="004453B8">
        <w:t xml:space="preserve"> Melbourne</w:t>
      </w:r>
      <w:r w:rsidRPr="004453B8">
        <w:t>.</w:t>
      </w:r>
    </w:p>
    <w:p w14:paraId="65902E24" w14:textId="1B4C6AB6" w:rsidR="004453B8" w:rsidRPr="004453B8" w:rsidRDefault="005D3714" w:rsidP="00CC0095">
      <w:r w:rsidRPr="005D3714">
        <w:t>Gebhardt, SE &amp; Thomas, RG 2002, Nutritive values of foods, United States Department of Agriculture, Agricultural Research Service, Home and Garden Bulletin, no.72.</w:t>
      </w:r>
    </w:p>
    <w:p w14:paraId="6747028D" w14:textId="65ED563A" w:rsidR="004453B8" w:rsidRPr="004453B8" w:rsidRDefault="004453B8" w:rsidP="00CC0095">
      <w:r w:rsidRPr="004453B8">
        <w:t>Gore</w:t>
      </w:r>
      <w:r w:rsidR="00AD1C06">
        <w:t>,</w:t>
      </w:r>
      <w:r w:rsidRPr="004453B8">
        <w:t xml:space="preserve"> AC, Chappell</w:t>
      </w:r>
      <w:r w:rsidR="00AD1C06">
        <w:t>,</w:t>
      </w:r>
      <w:r w:rsidRPr="004453B8">
        <w:t xml:space="preserve"> VA, Fenton</w:t>
      </w:r>
      <w:r w:rsidR="00AD1C06">
        <w:t>,</w:t>
      </w:r>
      <w:r w:rsidRPr="004453B8">
        <w:t xml:space="preserve"> SE, Flaws</w:t>
      </w:r>
      <w:r w:rsidR="00AD1C06">
        <w:t>,</w:t>
      </w:r>
      <w:r w:rsidRPr="004453B8">
        <w:t xml:space="preserve"> JA, Nadal</w:t>
      </w:r>
      <w:r w:rsidR="00AD1C06">
        <w:t>,</w:t>
      </w:r>
      <w:r w:rsidRPr="004453B8">
        <w:t xml:space="preserve"> A, </w:t>
      </w:r>
      <w:proofErr w:type="spellStart"/>
      <w:r w:rsidRPr="004453B8">
        <w:t>Prins</w:t>
      </w:r>
      <w:proofErr w:type="spellEnd"/>
      <w:r w:rsidR="00AD1C06">
        <w:t>,</w:t>
      </w:r>
      <w:r w:rsidRPr="004453B8">
        <w:t xml:space="preserve"> GS, </w:t>
      </w:r>
      <w:proofErr w:type="spellStart"/>
      <w:r w:rsidRPr="004453B8">
        <w:t>Toppari</w:t>
      </w:r>
      <w:proofErr w:type="spellEnd"/>
      <w:r w:rsidR="001C16D2">
        <w:t>,</w:t>
      </w:r>
      <w:r w:rsidRPr="004453B8">
        <w:t xml:space="preserve"> J</w:t>
      </w:r>
      <w:r w:rsidR="001C16D2">
        <w:t xml:space="preserve"> &amp;</w:t>
      </w:r>
      <w:r w:rsidRPr="004453B8">
        <w:t xml:space="preserve"> Zoeller</w:t>
      </w:r>
      <w:r w:rsidR="001C16D2">
        <w:t>,</w:t>
      </w:r>
      <w:r w:rsidRPr="004453B8">
        <w:t xml:space="preserve"> RT 2015</w:t>
      </w:r>
      <w:r w:rsidR="001C16D2">
        <w:t>,</w:t>
      </w:r>
      <w:r w:rsidRPr="004453B8">
        <w:t xml:space="preserve"> </w:t>
      </w:r>
      <w:r w:rsidR="001C16D2">
        <w:t>‘</w:t>
      </w:r>
      <w:r w:rsidRPr="004453B8">
        <w:t>EDC-2: The Endocrine Society's Second Scientific Statement on Endocrine-Disrupting Chemicals</w:t>
      </w:r>
      <w:r w:rsidR="001C16D2">
        <w:t>’</w:t>
      </w:r>
      <w:r w:rsidRPr="004453B8">
        <w:t xml:space="preserve">, </w:t>
      </w:r>
      <w:r w:rsidRPr="001C16D2">
        <w:rPr>
          <w:i/>
          <w:iCs/>
        </w:rPr>
        <w:t>Endocrine Reviews</w:t>
      </w:r>
      <w:r w:rsidRPr="004453B8">
        <w:t xml:space="preserve">, </w:t>
      </w:r>
      <w:r w:rsidR="001C16D2">
        <w:t>vol.</w:t>
      </w:r>
      <w:r w:rsidRPr="004453B8">
        <w:t xml:space="preserve"> 36, </w:t>
      </w:r>
      <w:r w:rsidR="001C16D2">
        <w:t>no.</w:t>
      </w:r>
      <w:r w:rsidRPr="004453B8">
        <w:t xml:space="preserve"> 6, </w:t>
      </w:r>
      <w:r w:rsidR="001C16D2">
        <w:t>pp.</w:t>
      </w:r>
      <w:r w:rsidRPr="004453B8">
        <w:t xml:space="preserve"> E1–E150.</w:t>
      </w:r>
    </w:p>
    <w:p w14:paraId="004B494E" w14:textId="77777777" w:rsidR="005C2B49" w:rsidRDefault="005C2B49" w:rsidP="005C2B49">
      <w:pPr>
        <w:rPr>
          <w:lang w:eastAsia="ja-JP"/>
        </w:rPr>
      </w:pPr>
      <w:r>
        <w:rPr>
          <w:lang w:eastAsia="ja-JP"/>
        </w:rPr>
        <w:t xml:space="preserve">Grant, TR &amp; Griffiths, M 1992, </w:t>
      </w:r>
      <w:r w:rsidRPr="00CB688D">
        <w:rPr>
          <w:rStyle w:val="Emphasis"/>
          <w:lang w:eastAsia="ja-JP"/>
        </w:rPr>
        <w:t>Aspects of lactation and determination of sex ratios and longevity in a free-ranging population of platypuses, Ornithorhynchus anatinus, in the Shoalhaven River, NSW</w:t>
      </w:r>
      <w:r>
        <w:rPr>
          <w:lang w:eastAsia="ja-JP"/>
        </w:rPr>
        <w:t xml:space="preserve">, in </w:t>
      </w:r>
      <w:proofErr w:type="spellStart"/>
      <w:r>
        <w:rPr>
          <w:lang w:eastAsia="ja-JP"/>
        </w:rPr>
        <w:t>Augee</w:t>
      </w:r>
      <w:proofErr w:type="spellEnd"/>
      <w:r>
        <w:rPr>
          <w:lang w:eastAsia="ja-JP"/>
        </w:rPr>
        <w:t xml:space="preserve">, ML (Ed.), </w:t>
      </w:r>
      <w:r w:rsidRPr="00CB688D">
        <w:rPr>
          <w:rStyle w:val="Emphasis"/>
          <w:lang w:eastAsia="ja-JP"/>
        </w:rPr>
        <w:t>Platypus and echidnas</w:t>
      </w:r>
      <w:r>
        <w:rPr>
          <w:rStyle w:val="Emphasis"/>
          <w:lang w:eastAsia="ja-JP"/>
        </w:rPr>
        <w:t xml:space="preserve">, </w:t>
      </w:r>
      <w:r>
        <w:rPr>
          <w:lang w:eastAsia="ja-JP"/>
        </w:rPr>
        <w:t>pp. 80-89, Royal Zoological Society of New South Wales,</w:t>
      </w:r>
      <w:r w:rsidRPr="00CB688D">
        <w:rPr>
          <w:lang w:eastAsia="ja-JP"/>
        </w:rPr>
        <w:t xml:space="preserve"> </w:t>
      </w:r>
      <w:r>
        <w:rPr>
          <w:lang w:eastAsia="ja-JP"/>
        </w:rPr>
        <w:t>Sydney.</w:t>
      </w:r>
    </w:p>
    <w:p w14:paraId="07C0A07D" w14:textId="5CCD2D48" w:rsidR="004453B8" w:rsidRPr="004453B8" w:rsidRDefault="00233DFB" w:rsidP="00CC0095">
      <w:proofErr w:type="spellStart"/>
      <w:r>
        <w:t>Gredelj</w:t>
      </w:r>
      <w:proofErr w:type="spellEnd"/>
      <w:r>
        <w:t xml:space="preserve">, A, </w:t>
      </w:r>
      <w:proofErr w:type="spellStart"/>
      <w:r>
        <w:t>Nicoletto</w:t>
      </w:r>
      <w:proofErr w:type="spellEnd"/>
      <w:r>
        <w:t xml:space="preserve">, C, Valsecchi, S, </w:t>
      </w:r>
      <w:proofErr w:type="spellStart"/>
      <w:r>
        <w:t>Ferrario</w:t>
      </w:r>
      <w:proofErr w:type="spellEnd"/>
      <w:r>
        <w:t xml:space="preserve">, C, </w:t>
      </w:r>
      <w:proofErr w:type="spellStart"/>
      <w:r>
        <w:t>Polesello</w:t>
      </w:r>
      <w:proofErr w:type="spellEnd"/>
      <w:r>
        <w:t xml:space="preserve">, S, Lava, R, </w:t>
      </w:r>
      <w:proofErr w:type="spellStart"/>
      <w:r>
        <w:t>Zanon</w:t>
      </w:r>
      <w:proofErr w:type="spellEnd"/>
      <w:r>
        <w:t xml:space="preserve">, F, </w:t>
      </w:r>
      <w:proofErr w:type="spellStart"/>
      <w:r>
        <w:t>Barausse</w:t>
      </w:r>
      <w:proofErr w:type="spellEnd"/>
      <w:r>
        <w:t xml:space="preserve">, A, </w:t>
      </w:r>
      <w:proofErr w:type="spellStart"/>
      <w:r>
        <w:t>Palmeri</w:t>
      </w:r>
      <w:proofErr w:type="spellEnd"/>
      <w:r>
        <w:t xml:space="preserve">, L, </w:t>
      </w:r>
      <w:proofErr w:type="spellStart"/>
      <w:r>
        <w:t>Guidolin</w:t>
      </w:r>
      <w:proofErr w:type="spellEnd"/>
      <w:r>
        <w:t xml:space="preserve">, L and </w:t>
      </w:r>
      <w:proofErr w:type="spellStart"/>
      <w:r>
        <w:t>Bonato</w:t>
      </w:r>
      <w:proofErr w:type="spellEnd"/>
      <w:r>
        <w:t>, M 2020, ‘Uptake and translocation of perfluoroalkyl acids (PFAA) in red chicory (</w:t>
      </w:r>
      <w:r w:rsidRPr="002376F4">
        <w:rPr>
          <w:i/>
          <w:iCs/>
        </w:rPr>
        <w:t>Cichorium intybus L</w:t>
      </w:r>
      <w:r>
        <w:t xml:space="preserve">.) under various treatments with pre-contaminated soil and irrigation water’, </w:t>
      </w:r>
      <w:r w:rsidRPr="00C34F31">
        <w:rPr>
          <w:i/>
          <w:iCs/>
        </w:rPr>
        <w:t>Science of the Total Environment</w:t>
      </w:r>
      <w:r>
        <w:t>, vol. 708, pp. 134766.</w:t>
      </w:r>
    </w:p>
    <w:p w14:paraId="03D9A119" w14:textId="6746BDE7" w:rsidR="004453B8" w:rsidRPr="004453B8" w:rsidRDefault="004453B8" w:rsidP="00CC0095">
      <w:r w:rsidRPr="004453B8">
        <w:t xml:space="preserve">Griffiths, M, Elliott, MA, Leckie, RMC </w:t>
      </w:r>
      <w:r w:rsidR="00D21944">
        <w:t xml:space="preserve">&amp; </w:t>
      </w:r>
      <w:proofErr w:type="spellStart"/>
      <w:r w:rsidRPr="004453B8">
        <w:t>Schoefl</w:t>
      </w:r>
      <w:proofErr w:type="spellEnd"/>
      <w:r w:rsidRPr="004453B8">
        <w:t xml:space="preserve">, GI 1973, </w:t>
      </w:r>
      <w:r w:rsidR="00846B8C">
        <w:t>‘</w:t>
      </w:r>
      <w:r w:rsidRPr="004453B8">
        <w:t xml:space="preserve">Observations of the comparative anatomy and ultrastructure of mammary glands and on the fatty acids of the triglycerides in platypus and echidna </w:t>
      </w:r>
      <w:r w:rsidRPr="004453B8">
        <w:rPr>
          <w:rFonts w:cs="Arial"/>
        </w:rPr>
        <w:t>milk fats</w:t>
      </w:r>
      <w:r w:rsidR="00846B8C">
        <w:rPr>
          <w:rFonts w:cs="Arial"/>
        </w:rPr>
        <w:t>’,</w:t>
      </w:r>
      <w:r w:rsidRPr="004453B8">
        <w:rPr>
          <w:rFonts w:eastAsia="Arial" w:cs="Arial"/>
          <w:color w:val="1C1D1E"/>
          <w:sz w:val="21"/>
          <w:szCs w:val="21"/>
          <w:shd w:val="clear" w:color="auto" w:fill="FFFFFF"/>
        </w:rPr>
        <w:t xml:space="preserve"> </w:t>
      </w:r>
      <w:r w:rsidRPr="004453B8">
        <w:rPr>
          <w:rFonts w:eastAsia="Arial" w:cs="Arial"/>
          <w:i/>
          <w:iCs/>
          <w:color w:val="1C1D1E"/>
          <w:sz w:val="21"/>
          <w:szCs w:val="21"/>
          <w:shd w:val="clear" w:color="auto" w:fill="FFFFFF"/>
        </w:rPr>
        <w:t>Journal of Zoology</w:t>
      </w:r>
      <w:r w:rsidRPr="004453B8">
        <w:rPr>
          <w:rFonts w:eastAsia="Arial" w:cs="Arial"/>
          <w:color w:val="1C1D1E"/>
          <w:sz w:val="21"/>
          <w:szCs w:val="21"/>
          <w:shd w:val="clear" w:color="auto" w:fill="FFFFFF"/>
        </w:rPr>
        <w:t xml:space="preserve">, </w:t>
      </w:r>
      <w:r w:rsidR="00846B8C">
        <w:rPr>
          <w:rFonts w:eastAsia="Arial" w:cs="Arial"/>
          <w:color w:val="1C1D1E"/>
          <w:sz w:val="21"/>
          <w:szCs w:val="21"/>
          <w:shd w:val="clear" w:color="auto" w:fill="FFFFFF"/>
        </w:rPr>
        <w:t xml:space="preserve">vol </w:t>
      </w:r>
      <w:r w:rsidRPr="004453B8">
        <w:rPr>
          <w:rFonts w:eastAsia="Arial" w:cs="Arial"/>
          <w:color w:val="1C1D1E"/>
          <w:sz w:val="21"/>
          <w:szCs w:val="21"/>
          <w:shd w:val="clear" w:color="auto" w:fill="FFFFFF"/>
        </w:rPr>
        <w:t>169</w:t>
      </w:r>
      <w:r w:rsidR="00846B8C">
        <w:rPr>
          <w:rFonts w:eastAsia="Arial" w:cs="Arial"/>
          <w:color w:val="1C1D1E"/>
          <w:sz w:val="21"/>
          <w:szCs w:val="21"/>
          <w:shd w:val="clear" w:color="auto" w:fill="FFFFFF"/>
        </w:rPr>
        <w:t>, pp.</w:t>
      </w:r>
      <w:r w:rsidRPr="004453B8">
        <w:rPr>
          <w:rFonts w:eastAsia="Arial" w:cs="Arial"/>
          <w:color w:val="1C1D1E"/>
          <w:sz w:val="21"/>
          <w:szCs w:val="21"/>
          <w:shd w:val="clear" w:color="auto" w:fill="FFFFFF"/>
        </w:rPr>
        <w:t xml:space="preserve"> 255-279.</w:t>
      </w:r>
      <w:r w:rsidRPr="004453B8">
        <w:rPr>
          <w:rFonts w:eastAsia="Arial"/>
        </w:rPr>
        <w:t xml:space="preserve"> </w:t>
      </w:r>
    </w:p>
    <w:p w14:paraId="4F05ECB6" w14:textId="57177E1A" w:rsidR="004453B8" w:rsidRPr="004453B8" w:rsidRDefault="004453B8" w:rsidP="00CC0095">
      <w:r w:rsidRPr="004453B8">
        <w:t>Guruge</w:t>
      </w:r>
      <w:r w:rsidR="005079DA">
        <w:t>,</w:t>
      </w:r>
      <w:r w:rsidRPr="004453B8">
        <w:t xml:space="preserve"> KS, </w:t>
      </w:r>
      <w:proofErr w:type="spellStart"/>
      <w:r w:rsidRPr="004453B8">
        <w:t>Hikono</w:t>
      </w:r>
      <w:proofErr w:type="spellEnd"/>
      <w:r w:rsidR="005079DA">
        <w:t>,</w:t>
      </w:r>
      <w:r w:rsidRPr="004453B8">
        <w:t xml:space="preserve"> H</w:t>
      </w:r>
      <w:r w:rsidR="005079DA">
        <w:t>, S</w:t>
      </w:r>
      <w:r w:rsidRPr="004453B8">
        <w:t>himada</w:t>
      </w:r>
      <w:r w:rsidR="005079DA">
        <w:t>,</w:t>
      </w:r>
      <w:r w:rsidRPr="004453B8">
        <w:t xml:space="preserve"> N, </w:t>
      </w:r>
      <w:r w:rsidR="001E4C41" w:rsidRPr="001E4C41">
        <w:t>Murakami</w:t>
      </w:r>
      <w:r w:rsidR="001E4C41">
        <w:t>,</w:t>
      </w:r>
      <w:r w:rsidR="001E4C41" w:rsidRPr="001E4C41">
        <w:t xml:space="preserve"> K, Hasegawa</w:t>
      </w:r>
      <w:r w:rsidR="001E4C41">
        <w:t>,</w:t>
      </w:r>
      <w:r w:rsidR="001E4C41" w:rsidRPr="001E4C41">
        <w:t xml:space="preserve"> J, Yeung</w:t>
      </w:r>
      <w:r w:rsidR="001E4C41">
        <w:t>,</w:t>
      </w:r>
      <w:r w:rsidR="001E4C41" w:rsidRPr="001E4C41">
        <w:t xml:space="preserve"> LW, Yamanaka</w:t>
      </w:r>
      <w:r w:rsidR="001E4C41">
        <w:t>,</w:t>
      </w:r>
      <w:r w:rsidR="001E4C41" w:rsidRPr="001E4C41">
        <w:t xml:space="preserve"> N</w:t>
      </w:r>
      <w:r w:rsidR="001E4C41">
        <w:t xml:space="preserve"> &amp;</w:t>
      </w:r>
      <w:r w:rsidR="001E4C41" w:rsidRPr="001E4C41">
        <w:t xml:space="preserve"> Yamashita</w:t>
      </w:r>
      <w:r w:rsidR="001E4C41">
        <w:t>,</w:t>
      </w:r>
      <w:r w:rsidR="001E4C41" w:rsidRPr="001E4C41">
        <w:t xml:space="preserve"> N </w:t>
      </w:r>
      <w:r w:rsidRPr="004453B8">
        <w:t xml:space="preserve">2009. </w:t>
      </w:r>
      <w:r w:rsidR="001E4C41">
        <w:t>‘</w:t>
      </w:r>
      <w:r w:rsidRPr="004453B8">
        <w:t xml:space="preserve">Effect of </w:t>
      </w:r>
      <w:proofErr w:type="spellStart"/>
      <w:r w:rsidRPr="004453B8">
        <w:t>perfluorooctane</w:t>
      </w:r>
      <w:proofErr w:type="spellEnd"/>
      <w:r w:rsidRPr="004453B8">
        <w:t xml:space="preserve"> sulfonate (PFOS) on influenza A virus-induced mortality in female B6C3F1 mice</w:t>
      </w:r>
      <w:r w:rsidR="001E4C41">
        <w:t>’,</w:t>
      </w:r>
      <w:r w:rsidRPr="004453B8">
        <w:t xml:space="preserve"> </w:t>
      </w:r>
      <w:r w:rsidR="001E4C41" w:rsidRPr="001E4C41">
        <w:rPr>
          <w:i/>
          <w:iCs/>
        </w:rPr>
        <w:t xml:space="preserve">Journal of </w:t>
      </w:r>
      <w:proofErr w:type="spellStart"/>
      <w:r w:rsidR="001E4C41" w:rsidRPr="001E4C41">
        <w:rPr>
          <w:i/>
          <w:iCs/>
        </w:rPr>
        <w:t>Toxilogical</w:t>
      </w:r>
      <w:proofErr w:type="spellEnd"/>
      <w:r w:rsidR="001E4C41" w:rsidRPr="001E4C41">
        <w:rPr>
          <w:i/>
          <w:iCs/>
        </w:rPr>
        <w:t xml:space="preserve"> Sciences</w:t>
      </w:r>
      <w:r w:rsidR="001E4C41">
        <w:t>, vol.</w:t>
      </w:r>
      <w:r w:rsidRPr="004453B8">
        <w:t xml:space="preserve"> 34</w:t>
      </w:r>
      <w:r w:rsidR="001E4C41">
        <w:t xml:space="preserve">, no. </w:t>
      </w:r>
      <w:r w:rsidRPr="004453B8">
        <w:t>6</w:t>
      </w:r>
      <w:r w:rsidR="001E4C41">
        <w:t xml:space="preserve">, pp. </w:t>
      </w:r>
      <w:r w:rsidRPr="004453B8">
        <w:t xml:space="preserve">687-691.  </w:t>
      </w:r>
    </w:p>
    <w:p w14:paraId="3156D789" w14:textId="0092ACA9" w:rsidR="004453B8" w:rsidRPr="004453B8" w:rsidRDefault="004453B8" w:rsidP="00CC0095">
      <w:r w:rsidRPr="004453B8">
        <w:t>Hawke</w:t>
      </w:r>
      <w:r w:rsidR="00222D99">
        <w:t>,</w:t>
      </w:r>
      <w:r w:rsidRPr="004453B8">
        <w:t xml:space="preserve"> T, Bino</w:t>
      </w:r>
      <w:r w:rsidR="00222D99">
        <w:t>,</w:t>
      </w:r>
      <w:r w:rsidRPr="004453B8">
        <w:t xml:space="preserve"> G</w:t>
      </w:r>
      <w:r w:rsidR="00222D99">
        <w:t xml:space="preserve"> &amp;</w:t>
      </w:r>
      <w:r w:rsidRPr="004453B8">
        <w:t xml:space="preserve"> Kingsford</w:t>
      </w:r>
      <w:r w:rsidR="003012DE">
        <w:t>,</w:t>
      </w:r>
      <w:r w:rsidRPr="004453B8">
        <w:t xml:space="preserve"> RT 2019</w:t>
      </w:r>
      <w:r w:rsidR="003012DE">
        <w:t>,</w:t>
      </w:r>
      <w:r w:rsidRPr="004453B8">
        <w:t xml:space="preserve"> </w:t>
      </w:r>
      <w:r w:rsidR="003012DE">
        <w:t>‘</w:t>
      </w:r>
      <w:r w:rsidRPr="004453B8">
        <w:t>A silent demise: Historical insights into population changes of the iconic platypus (Ornithorhynchus anatinus)</w:t>
      </w:r>
      <w:r w:rsidR="003012DE">
        <w:t>’,</w:t>
      </w:r>
      <w:r w:rsidRPr="004453B8">
        <w:t xml:space="preserve"> </w:t>
      </w:r>
      <w:r w:rsidRPr="003012DE">
        <w:rPr>
          <w:i/>
          <w:iCs/>
        </w:rPr>
        <w:t>Global Ecology and Conservation</w:t>
      </w:r>
      <w:r w:rsidR="003012DE">
        <w:t>,</w:t>
      </w:r>
      <w:r w:rsidRPr="004453B8">
        <w:t xml:space="preserve"> </w:t>
      </w:r>
      <w:r w:rsidR="003012DE">
        <w:t>vol. 20</w:t>
      </w:r>
      <w:r w:rsidRPr="004453B8">
        <w:t xml:space="preserve">, </w:t>
      </w:r>
      <w:r w:rsidR="003012DE">
        <w:t xml:space="preserve">pp. </w:t>
      </w:r>
      <w:r w:rsidRPr="004453B8">
        <w:t>e00720.</w:t>
      </w:r>
    </w:p>
    <w:p w14:paraId="0F9EAE55" w14:textId="3E13C9A9" w:rsidR="00404813" w:rsidRDefault="00404813" w:rsidP="00404813">
      <w:pPr>
        <w:rPr>
          <w:lang w:eastAsia="ja-JP"/>
        </w:rPr>
      </w:pPr>
      <w:r>
        <w:rPr>
          <w:lang w:eastAsia="ja-JP"/>
        </w:rPr>
        <w:t xml:space="preserve">HEPA 2018, </w:t>
      </w:r>
      <w:hyperlink r:id="rId29" w:history="1">
        <w:r w:rsidRPr="000456DE">
          <w:rPr>
            <w:rStyle w:val="Hyperlink"/>
            <w:lang w:eastAsia="ja-JP"/>
          </w:rPr>
          <w:t>PFAS National Environmental Management Plan (NEMP). January 2018</w:t>
        </w:r>
      </w:hyperlink>
      <w:r>
        <w:rPr>
          <w:lang w:eastAsia="ja-JP"/>
        </w:rPr>
        <w:t>, The Heads of EPAs Australia and New Zealand (HEPA)</w:t>
      </w:r>
      <w:r w:rsidR="00180376">
        <w:rPr>
          <w:lang w:eastAsia="ja-JP"/>
        </w:rPr>
        <w:t>.</w:t>
      </w:r>
    </w:p>
    <w:p w14:paraId="5592A993" w14:textId="39903083" w:rsidR="00404813" w:rsidRDefault="00404813" w:rsidP="00404813">
      <w:pPr>
        <w:rPr>
          <w:lang w:eastAsia="ja-JP"/>
        </w:rPr>
      </w:pPr>
      <w:r>
        <w:rPr>
          <w:lang w:eastAsia="ja-JP"/>
        </w:rPr>
        <w:t xml:space="preserve">HEPA 2020, </w:t>
      </w:r>
      <w:hyperlink r:id="rId30" w:history="1">
        <w:r w:rsidRPr="000456DE">
          <w:rPr>
            <w:rStyle w:val="Hyperlink"/>
            <w:lang w:eastAsia="ja-JP"/>
          </w:rPr>
          <w:t>PFAS National Environmental Management Plan (NEMP) Version 2.0. January 2020</w:t>
        </w:r>
      </w:hyperlink>
      <w:r>
        <w:rPr>
          <w:lang w:eastAsia="ja-JP"/>
        </w:rPr>
        <w:t>, National Chemicals Working Group of the Heads of EPAs Australia and New Zealand (HEPA)</w:t>
      </w:r>
      <w:r w:rsidR="00180376">
        <w:rPr>
          <w:lang w:eastAsia="ja-JP"/>
        </w:rPr>
        <w:t>.</w:t>
      </w:r>
    </w:p>
    <w:p w14:paraId="2D0F7393" w14:textId="20B888E2" w:rsidR="004453B8" w:rsidRPr="004453B8" w:rsidRDefault="00404813" w:rsidP="00CC0095">
      <w:pPr>
        <w:rPr>
          <w:lang w:eastAsia="ja-JP"/>
        </w:rPr>
      </w:pPr>
      <w:r>
        <w:rPr>
          <w:lang w:eastAsia="ja-JP"/>
        </w:rPr>
        <w:t xml:space="preserve">Holland, N &amp; Jackson, SM 2002, </w:t>
      </w:r>
      <w:hyperlink r:id="rId31" w:history="1">
        <w:r w:rsidRPr="007109B3">
          <w:rPr>
            <w:rStyle w:val="Hyperlink"/>
            <w:lang w:eastAsia="ja-JP"/>
          </w:rPr>
          <w:t>Reproductive behaviour and food consumption associated with the captive breeding of platypus (Ornithorhynchus anatinus),</w:t>
        </w:r>
      </w:hyperlink>
      <w:r>
        <w:rPr>
          <w:lang w:eastAsia="ja-JP"/>
        </w:rPr>
        <w:t xml:space="preserve"> </w:t>
      </w:r>
      <w:r w:rsidRPr="007109B3">
        <w:rPr>
          <w:rStyle w:val="Emphasis"/>
          <w:lang w:eastAsia="ja-JP"/>
        </w:rPr>
        <w:t>Journal of Zoology</w:t>
      </w:r>
      <w:r>
        <w:rPr>
          <w:rStyle w:val="Emphasis"/>
          <w:lang w:eastAsia="ja-JP"/>
        </w:rPr>
        <w:t>,</w:t>
      </w:r>
      <w:r>
        <w:rPr>
          <w:lang w:eastAsia="ja-JP"/>
        </w:rPr>
        <w:t xml:space="preserve"> vol. 256, issue 3, pp. 279–288</w:t>
      </w:r>
      <w:r w:rsidR="00180376">
        <w:rPr>
          <w:lang w:eastAsia="ja-JP"/>
        </w:rPr>
        <w:t>.</w:t>
      </w:r>
    </w:p>
    <w:p w14:paraId="44D191B0" w14:textId="2AEDA495" w:rsidR="004453B8" w:rsidRPr="004453B8" w:rsidRDefault="004453B8" w:rsidP="00CC0095">
      <w:r w:rsidRPr="004453B8">
        <w:t>Jager</w:t>
      </w:r>
      <w:r w:rsidR="00816E7C">
        <w:t>,</w:t>
      </w:r>
      <w:r w:rsidRPr="004453B8">
        <w:t xml:space="preserve"> T, </w:t>
      </w:r>
      <w:proofErr w:type="spellStart"/>
      <w:r w:rsidRPr="004453B8">
        <w:t>Fleuren</w:t>
      </w:r>
      <w:proofErr w:type="spellEnd"/>
      <w:r w:rsidR="00816E7C">
        <w:t>,</w:t>
      </w:r>
      <w:r w:rsidRPr="004453B8">
        <w:t> RHLJ, </w:t>
      </w:r>
      <w:proofErr w:type="spellStart"/>
      <w:r w:rsidRPr="004453B8">
        <w:t>Hogendoorn</w:t>
      </w:r>
      <w:proofErr w:type="spellEnd"/>
      <w:r w:rsidR="00816E7C">
        <w:t>,</w:t>
      </w:r>
      <w:r w:rsidRPr="004453B8">
        <w:t> EA</w:t>
      </w:r>
      <w:r w:rsidR="00816E7C">
        <w:t xml:space="preserve"> &amp;</w:t>
      </w:r>
      <w:r w:rsidRPr="004453B8">
        <w:t> de Korte</w:t>
      </w:r>
      <w:r w:rsidR="00816E7C">
        <w:t>,</w:t>
      </w:r>
      <w:r w:rsidRPr="004453B8">
        <w:t xml:space="preserve"> G 2003</w:t>
      </w:r>
      <w:r w:rsidR="00816E7C">
        <w:t>,</w:t>
      </w:r>
      <w:r w:rsidRPr="004453B8">
        <w:t xml:space="preserve"> </w:t>
      </w:r>
      <w:r w:rsidR="00816E7C">
        <w:t>‘</w:t>
      </w:r>
      <w:r w:rsidRPr="004453B8">
        <w:t>Elucidating the routes of exposure for organic chemicals in the earthworm, </w:t>
      </w:r>
      <w:r w:rsidRPr="004453B8">
        <w:rPr>
          <w:i/>
          <w:iCs/>
        </w:rPr>
        <w:t xml:space="preserve">Eisenia </w:t>
      </w:r>
      <w:proofErr w:type="spellStart"/>
      <w:r w:rsidRPr="004453B8">
        <w:rPr>
          <w:i/>
          <w:iCs/>
        </w:rPr>
        <w:t>andrei</w:t>
      </w:r>
      <w:proofErr w:type="spellEnd"/>
      <w:r w:rsidRPr="004453B8">
        <w:t> (Oligochaeta)</w:t>
      </w:r>
      <w:r w:rsidR="00816E7C">
        <w:t>’,</w:t>
      </w:r>
      <w:r w:rsidRPr="004453B8">
        <w:t xml:space="preserve"> </w:t>
      </w:r>
      <w:r w:rsidR="002B0974">
        <w:rPr>
          <w:i/>
          <w:iCs/>
        </w:rPr>
        <w:t>Environmental Science and Technology</w:t>
      </w:r>
      <w:r w:rsidRPr="004453B8">
        <w:t>, </w:t>
      </w:r>
      <w:r w:rsidR="00944A35">
        <w:t xml:space="preserve">vol. </w:t>
      </w:r>
      <w:r w:rsidRPr="004453B8">
        <w:t>37</w:t>
      </w:r>
      <w:r w:rsidR="00944A35">
        <w:t>,</w:t>
      </w:r>
      <w:r w:rsidRPr="004453B8">
        <w:t> </w:t>
      </w:r>
      <w:r w:rsidR="00944A35">
        <w:t xml:space="preserve">no. </w:t>
      </w:r>
      <w:r w:rsidRPr="004453B8">
        <w:t xml:space="preserve">15, </w:t>
      </w:r>
      <w:r w:rsidR="00944A35">
        <w:t xml:space="preserve">pp. </w:t>
      </w:r>
      <w:r w:rsidRPr="004453B8">
        <w:t>3399-3404.</w:t>
      </w:r>
    </w:p>
    <w:p w14:paraId="36CEEB20" w14:textId="1D8EB81E" w:rsidR="004453B8" w:rsidRPr="004453B8" w:rsidRDefault="004453B8" w:rsidP="00CC0095">
      <w:r w:rsidRPr="004453B8">
        <w:t xml:space="preserve">Kelly, B, </w:t>
      </w:r>
      <w:proofErr w:type="spellStart"/>
      <w:r w:rsidRPr="004453B8">
        <w:t>Ikonomou</w:t>
      </w:r>
      <w:proofErr w:type="spellEnd"/>
      <w:r w:rsidRPr="004453B8">
        <w:t xml:space="preserve">, M, Blair, J, </w:t>
      </w:r>
      <w:proofErr w:type="spellStart"/>
      <w:r w:rsidRPr="004453B8">
        <w:t>Surridge</w:t>
      </w:r>
      <w:proofErr w:type="spellEnd"/>
      <w:r w:rsidRPr="004453B8">
        <w:t>, B, Hoover, D, Grace, R, &amp; Gobas, F 2009</w:t>
      </w:r>
      <w:r w:rsidR="00C80926">
        <w:t>.</w:t>
      </w:r>
      <w:r w:rsidRPr="004453B8">
        <w:t xml:space="preserve"> </w:t>
      </w:r>
      <w:r w:rsidR="00C80926">
        <w:t>‘</w:t>
      </w:r>
      <w:r w:rsidRPr="004453B8">
        <w:t>Perfluoroalkyl contaminants in an Arctic marine food web: trophic magnification and wildlife exposure</w:t>
      </w:r>
      <w:r w:rsidR="00C80926">
        <w:t>’,</w:t>
      </w:r>
      <w:r w:rsidRPr="004453B8">
        <w:t> </w:t>
      </w:r>
      <w:r w:rsidRPr="004453B8">
        <w:rPr>
          <w:i/>
          <w:iCs/>
        </w:rPr>
        <w:t xml:space="preserve">Environmental </w:t>
      </w:r>
      <w:r w:rsidR="00C80926">
        <w:rPr>
          <w:i/>
          <w:iCs/>
        </w:rPr>
        <w:t>S</w:t>
      </w:r>
      <w:r w:rsidRPr="004453B8">
        <w:rPr>
          <w:i/>
          <w:iCs/>
        </w:rPr>
        <w:t xml:space="preserve">cience </w:t>
      </w:r>
      <w:r w:rsidR="00C80926">
        <w:rPr>
          <w:i/>
          <w:iCs/>
        </w:rPr>
        <w:t>and T</w:t>
      </w:r>
      <w:r w:rsidRPr="004453B8">
        <w:rPr>
          <w:i/>
          <w:iCs/>
        </w:rPr>
        <w:t xml:space="preserve">echnology, </w:t>
      </w:r>
      <w:r w:rsidR="00C80926">
        <w:t xml:space="preserve">vol. </w:t>
      </w:r>
      <w:r w:rsidRPr="00C80926">
        <w:t>43</w:t>
      </w:r>
      <w:r w:rsidR="00C80926">
        <w:t>, no.</w:t>
      </w:r>
      <w:r w:rsidRPr="00AD3ECD">
        <w:t xml:space="preserve"> 11,</w:t>
      </w:r>
      <w:r w:rsidR="00AD3ECD">
        <w:t xml:space="preserve"> pp.</w:t>
      </w:r>
      <w:r w:rsidRPr="004453B8">
        <w:t xml:space="preserve"> 4037-43. </w:t>
      </w:r>
    </w:p>
    <w:p w14:paraId="3B1EEA77" w14:textId="391CD5D2" w:rsidR="004453B8" w:rsidRPr="004453B8" w:rsidRDefault="004453B8" w:rsidP="00CC0095">
      <w:r w:rsidRPr="004453B8">
        <w:lastRenderedPageBreak/>
        <w:t>Li</w:t>
      </w:r>
      <w:r w:rsidR="007F368C">
        <w:t>,</w:t>
      </w:r>
      <w:r w:rsidRPr="004453B8">
        <w:t xml:space="preserve"> Y, Oliver</w:t>
      </w:r>
      <w:r w:rsidR="007F368C">
        <w:t>,</w:t>
      </w:r>
      <w:r w:rsidRPr="004453B8">
        <w:t xml:space="preserve"> DP</w:t>
      </w:r>
      <w:r w:rsidR="007F368C">
        <w:t xml:space="preserve"> &amp;</w:t>
      </w:r>
      <w:r w:rsidRPr="004453B8">
        <w:t> Kookana</w:t>
      </w:r>
      <w:r w:rsidR="007F368C">
        <w:t>,</w:t>
      </w:r>
      <w:r w:rsidRPr="004453B8">
        <w:t xml:space="preserve"> RS 2018</w:t>
      </w:r>
      <w:r w:rsidR="007F368C">
        <w:t>,</w:t>
      </w:r>
      <w:r w:rsidRPr="004453B8">
        <w:t xml:space="preserve"> </w:t>
      </w:r>
      <w:r w:rsidR="007F368C">
        <w:t>‘</w:t>
      </w:r>
      <w:r w:rsidRPr="004453B8">
        <w:t>A critical analysis of published data to discern the role of soil and sediment properties in determining sorption of per and polyfluoroalkyl substances (PFASs)</w:t>
      </w:r>
      <w:r w:rsidR="007F368C">
        <w:t>’,</w:t>
      </w:r>
      <w:r w:rsidRPr="004453B8">
        <w:t xml:space="preserve"> </w:t>
      </w:r>
      <w:r w:rsidR="007F368C">
        <w:rPr>
          <w:i/>
          <w:iCs/>
        </w:rPr>
        <w:t>Science of the Total Environment</w:t>
      </w:r>
      <w:r w:rsidRPr="004453B8">
        <w:t>, </w:t>
      </w:r>
      <w:r w:rsidR="00871BFA">
        <w:t xml:space="preserve">vol. </w:t>
      </w:r>
      <w:r w:rsidRPr="004453B8">
        <w:t xml:space="preserve">628-629, </w:t>
      </w:r>
      <w:r w:rsidR="00871BFA">
        <w:t xml:space="preserve">pp. </w:t>
      </w:r>
      <w:r w:rsidRPr="004453B8">
        <w:t>110-120.</w:t>
      </w:r>
    </w:p>
    <w:p w14:paraId="2C15A7C8" w14:textId="2E7360BE" w:rsidR="004453B8" w:rsidRPr="004453B8" w:rsidRDefault="004453B8" w:rsidP="00CC0095">
      <w:r w:rsidRPr="004453B8">
        <w:t xml:space="preserve">Macon, MB, Villanueva, LR, Tatum-Gibbs, K, </w:t>
      </w:r>
      <w:proofErr w:type="spellStart"/>
      <w:r w:rsidRPr="004453B8">
        <w:t>Zehr</w:t>
      </w:r>
      <w:proofErr w:type="spellEnd"/>
      <w:r w:rsidRPr="004453B8">
        <w:t xml:space="preserve">, RD, </w:t>
      </w:r>
      <w:proofErr w:type="spellStart"/>
      <w:r w:rsidRPr="004453B8">
        <w:t>Strynar</w:t>
      </w:r>
      <w:proofErr w:type="spellEnd"/>
      <w:r w:rsidRPr="004453B8">
        <w:t xml:space="preserve">, MJ, Stanko, </w:t>
      </w:r>
      <w:r w:rsidR="00980328">
        <w:t>J</w:t>
      </w:r>
      <w:r w:rsidRPr="004453B8">
        <w:t xml:space="preserve">P, White, </w:t>
      </w:r>
      <w:r w:rsidR="00980328">
        <w:t>S</w:t>
      </w:r>
      <w:r w:rsidRPr="004453B8">
        <w:t xml:space="preserve">S, </w:t>
      </w:r>
      <w:proofErr w:type="spellStart"/>
      <w:r w:rsidRPr="004453B8">
        <w:t>Helfant</w:t>
      </w:r>
      <w:proofErr w:type="spellEnd"/>
      <w:r w:rsidRPr="004453B8">
        <w:t xml:space="preserve">, </w:t>
      </w:r>
      <w:r w:rsidR="00980328">
        <w:t>L</w:t>
      </w:r>
      <w:r w:rsidRPr="004453B8">
        <w:t>, &amp; Fenton, S</w:t>
      </w:r>
      <w:r w:rsidR="00980328">
        <w:t>E</w:t>
      </w:r>
      <w:r w:rsidRPr="004453B8">
        <w:t xml:space="preserve"> 2011</w:t>
      </w:r>
      <w:r w:rsidR="00980328">
        <w:t>,</w:t>
      </w:r>
      <w:r w:rsidRPr="004453B8">
        <w:t xml:space="preserve"> </w:t>
      </w:r>
      <w:r w:rsidR="00980328">
        <w:t>‘</w:t>
      </w:r>
      <w:r w:rsidRPr="004453B8">
        <w:t>Prenatal perfluorooctanoic acid exposure in CD-1 mice: low-dose developmental effects and internal dosimetry</w:t>
      </w:r>
      <w:r w:rsidR="005F15A3">
        <w:t>’,</w:t>
      </w:r>
      <w:r w:rsidRPr="004453B8">
        <w:t xml:space="preserve"> </w:t>
      </w:r>
      <w:r w:rsidRPr="004453B8">
        <w:rPr>
          <w:i/>
          <w:iCs/>
        </w:rPr>
        <w:t>Toxicological sciences</w:t>
      </w:r>
      <w:r w:rsidR="005F15A3">
        <w:t xml:space="preserve">, vol. </w:t>
      </w:r>
      <w:r w:rsidRPr="004453B8">
        <w:t>122</w:t>
      </w:r>
      <w:r w:rsidR="005F15A3">
        <w:t xml:space="preserve">, no. </w:t>
      </w:r>
      <w:r w:rsidRPr="004453B8">
        <w:t>1,</w:t>
      </w:r>
      <w:r w:rsidR="005F15A3">
        <w:t xml:space="preserve"> pp.</w:t>
      </w:r>
      <w:r w:rsidRPr="004453B8">
        <w:t xml:space="preserve"> 134–145. </w:t>
      </w:r>
    </w:p>
    <w:p w14:paraId="55D2613F" w14:textId="0D679983" w:rsidR="004453B8" w:rsidRPr="004453B8" w:rsidRDefault="004453B8" w:rsidP="00CC0095">
      <w:pPr>
        <w:rPr>
          <w:rFonts w:cs="Arial"/>
        </w:rPr>
      </w:pPr>
      <w:proofErr w:type="spellStart"/>
      <w:r w:rsidRPr="004453B8">
        <w:rPr>
          <w:rFonts w:cs="Arial"/>
          <w:color w:val="222222"/>
          <w:shd w:val="clear" w:color="auto" w:fill="FFFFFF"/>
        </w:rPr>
        <w:t>Mattsson</w:t>
      </w:r>
      <w:proofErr w:type="spellEnd"/>
      <w:r w:rsidRPr="004453B8">
        <w:rPr>
          <w:rFonts w:cs="Arial"/>
          <w:color w:val="222222"/>
          <w:shd w:val="clear" w:color="auto" w:fill="FFFFFF"/>
        </w:rPr>
        <w:t xml:space="preserve">, A, </w:t>
      </w:r>
      <w:proofErr w:type="spellStart"/>
      <w:r w:rsidRPr="004453B8">
        <w:rPr>
          <w:rFonts w:cs="Arial"/>
          <w:color w:val="222222"/>
          <w:shd w:val="clear" w:color="auto" w:fill="FFFFFF"/>
        </w:rPr>
        <w:t>Sjöberg</w:t>
      </w:r>
      <w:proofErr w:type="spellEnd"/>
      <w:r w:rsidRPr="004453B8">
        <w:rPr>
          <w:rFonts w:cs="Arial"/>
          <w:color w:val="222222"/>
          <w:shd w:val="clear" w:color="auto" w:fill="FFFFFF"/>
        </w:rPr>
        <w:t xml:space="preserve">, S, </w:t>
      </w:r>
      <w:proofErr w:type="spellStart"/>
      <w:r w:rsidRPr="004453B8">
        <w:rPr>
          <w:rFonts w:cs="Arial"/>
          <w:color w:val="222222"/>
          <w:shd w:val="clear" w:color="auto" w:fill="FFFFFF"/>
        </w:rPr>
        <w:t>Kärrman</w:t>
      </w:r>
      <w:proofErr w:type="spellEnd"/>
      <w:r w:rsidRPr="004453B8">
        <w:rPr>
          <w:rFonts w:cs="Arial"/>
          <w:color w:val="222222"/>
          <w:shd w:val="clear" w:color="auto" w:fill="FFFFFF"/>
        </w:rPr>
        <w:t xml:space="preserve">, A and Björn </w:t>
      </w:r>
      <w:proofErr w:type="spellStart"/>
      <w:r w:rsidRPr="004453B8">
        <w:rPr>
          <w:rFonts w:cs="Arial"/>
          <w:color w:val="222222"/>
          <w:shd w:val="clear" w:color="auto" w:fill="FFFFFF"/>
        </w:rPr>
        <w:t>Brunström</w:t>
      </w:r>
      <w:proofErr w:type="spellEnd"/>
      <w:r w:rsidRPr="004453B8">
        <w:rPr>
          <w:rFonts w:cs="Arial"/>
          <w:color w:val="222222"/>
          <w:shd w:val="clear" w:color="auto" w:fill="FFFFFF"/>
        </w:rPr>
        <w:t>, B 2019</w:t>
      </w:r>
      <w:r w:rsidR="00991857">
        <w:rPr>
          <w:rFonts w:cs="Arial"/>
          <w:color w:val="222222"/>
          <w:shd w:val="clear" w:color="auto" w:fill="FFFFFF"/>
        </w:rPr>
        <w:t>,</w:t>
      </w:r>
      <w:r w:rsidRPr="004453B8">
        <w:rPr>
          <w:rFonts w:cs="Arial"/>
          <w:color w:val="222222"/>
          <w:shd w:val="clear" w:color="auto" w:fill="FFFFFF"/>
        </w:rPr>
        <w:t xml:space="preserve"> </w:t>
      </w:r>
      <w:r w:rsidR="00991857">
        <w:rPr>
          <w:rFonts w:cs="Arial"/>
          <w:color w:val="222222"/>
          <w:shd w:val="clear" w:color="auto" w:fill="FFFFFF"/>
        </w:rPr>
        <w:t>‘</w:t>
      </w:r>
      <w:r w:rsidRPr="004453B8">
        <w:rPr>
          <w:rFonts w:cs="Arial"/>
          <w:color w:val="222222"/>
          <w:shd w:val="clear" w:color="auto" w:fill="FFFFFF"/>
        </w:rPr>
        <w:t xml:space="preserve">Developmental exposure to a mixture of perfluoroalkyl acids (PFAAs) affects the thyroid hormone system and the bursa of </w:t>
      </w:r>
      <w:proofErr w:type="spellStart"/>
      <w:r w:rsidRPr="004453B8">
        <w:rPr>
          <w:rFonts w:cs="Arial"/>
          <w:color w:val="222222"/>
          <w:shd w:val="clear" w:color="auto" w:fill="FFFFFF"/>
        </w:rPr>
        <w:t>Fabricius</w:t>
      </w:r>
      <w:proofErr w:type="spellEnd"/>
      <w:r w:rsidRPr="004453B8">
        <w:rPr>
          <w:rFonts w:cs="Arial"/>
          <w:color w:val="222222"/>
          <w:shd w:val="clear" w:color="auto" w:fill="FFFFFF"/>
        </w:rPr>
        <w:t xml:space="preserve"> in the chicken</w:t>
      </w:r>
      <w:proofErr w:type="gramStart"/>
      <w:r w:rsidR="00991857">
        <w:rPr>
          <w:rFonts w:cs="Arial"/>
          <w:color w:val="222222"/>
          <w:shd w:val="clear" w:color="auto" w:fill="FFFFFF"/>
        </w:rPr>
        <w:t xml:space="preserve">’, </w:t>
      </w:r>
      <w:r w:rsidRPr="004453B8">
        <w:rPr>
          <w:rFonts w:cs="Arial"/>
          <w:color w:val="222222"/>
          <w:shd w:val="clear" w:color="auto" w:fill="FFFFFF"/>
        </w:rPr>
        <w:t> </w:t>
      </w:r>
      <w:r w:rsidRPr="004453B8">
        <w:rPr>
          <w:rFonts w:cs="Arial"/>
          <w:i/>
          <w:iCs/>
          <w:color w:val="222222"/>
          <w:shd w:val="clear" w:color="auto" w:fill="FFFFFF"/>
        </w:rPr>
        <w:t>Sci</w:t>
      </w:r>
      <w:r w:rsidR="000A096D">
        <w:rPr>
          <w:rFonts w:cs="Arial"/>
          <w:i/>
          <w:iCs/>
          <w:color w:val="222222"/>
          <w:shd w:val="clear" w:color="auto" w:fill="FFFFFF"/>
        </w:rPr>
        <w:t>entific</w:t>
      </w:r>
      <w:proofErr w:type="gramEnd"/>
      <w:r w:rsidRPr="004453B8">
        <w:rPr>
          <w:rFonts w:cs="Arial"/>
          <w:i/>
          <w:iCs/>
          <w:color w:val="222222"/>
          <w:shd w:val="clear" w:color="auto" w:fill="FFFFFF"/>
        </w:rPr>
        <w:t xml:space="preserve"> Rep</w:t>
      </w:r>
      <w:r w:rsidR="000A096D">
        <w:rPr>
          <w:rFonts w:cs="Arial"/>
          <w:i/>
          <w:iCs/>
          <w:color w:val="222222"/>
          <w:shd w:val="clear" w:color="auto" w:fill="FFFFFF"/>
        </w:rPr>
        <w:t>orts</w:t>
      </w:r>
      <w:r w:rsidR="000A096D">
        <w:rPr>
          <w:rFonts w:cs="Arial"/>
          <w:color w:val="222222"/>
          <w:shd w:val="clear" w:color="auto" w:fill="FFFFFF"/>
        </w:rPr>
        <w:t>, vol.</w:t>
      </w:r>
      <w:r w:rsidRPr="004453B8">
        <w:rPr>
          <w:rFonts w:cs="Arial"/>
          <w:color w:val="222222"/>
          <w:shd w:val="clear" w:color="auto" w:fill="FFFFFF"/>
        </w:rPr>
        <w:t> </w:t>
      </w:r>
      <w:r w:rsidRPr="000A096D">
        <w:rPr>
          <w:rFonts w:cs="Arial"/>
          <w:color w:val="222222"/>
          <w:shd w:val="clear" w:color="auto" w:fill="FFFFFF"/>
        </w:rPr>
        <w:t>9</w:t>
      </w:r>
      <w:r w:rsidR="000A096D">
        <w:rPr>
          <w:rFonts w:cs="Arial"/>
          <w:color w:val="222222"/>
          <w:shd w:val="clear" w:color="auto" w:fill="FFFFFF"/>
        </w:rPr>
        <w:t xml:space="preserve">, pp. </w:t>
      </w:r>
      <w:r w:rsidRPr="000A096D">
        <w:rPr>
          <w:rFonts w:cs="Arial"/>
          <w:color w:val="222222"/>
          <w:shd w:val="clear" w:color="auto" w:fill="FFFFFF"/>
        </w:rPr>
        <w:t>19808</w:t>
      </w:r>
      <w:r w:rsidRPr="004453B8">
        <w:rPr>
          <w:rFonts w:cs="Arial"/>
          <w:color w:val="222222"/>
          <w:shd w:val="clear" w:color="auto" w:fill="FFFFFF"/>
        </w:rPr>
        <w:t>. </w:t>
      </w:r>
    </w:p>
    <w:p w14:paraId="02E99392" w14:textId="5674050D" w:rsidR="004453B8" w:rsidRPr="004453B8" w:rsidRDefault="004453B8" w:rsidP="00CC0095">
      <w:pPr>
        <w:rPr>
          <w:rFonts w:eastAsia="Times New Roman" w:cs="Arial"/>
          <w:lang w:eastAsia="en-AU"/>
        </w:rPr>
      </w:pPr>
      <w:proofErr w:type="spellStart"/>
      <w:r w:rsidRPr="004453B8">
        <w:rPr>
          <w:rFonts w:eastAsia="Times New Roman" w:cs="Arial"/>
          <w:lang w:eastAsia="en-AU"/>
        </w:rPr>
        <w:t>McAllan</w:t>
      </w:r>
      <w:proofErr w:type="spellEnd"/>
      <w:r w:rsidRPr="004453B8">
        <w:rPr>
          <w:rFonts w:eastAsia="Times New Roman" w:cs="Arial"/>
          <w:lang w:eastAsia="en-AU"/>
        </w:rPr>
        <w:t xml:space="preserve">, BM </w:t>
      </w:r>
      <w:r w:rsidR="00CC163A">
        <w:rPr>
          <w:rFonts w:eastAsia="Times New Roman" w:cs="Arial"/>
          <w:lang w:eastAsia="en-AU"/>
        </w:rPr>
        <w:t>&amp;</w:t>
      </w:r>
      <w:r w:rsidRPr="004453B8">
        <w:rPr>
          <w:rFonts w:eastAsia="Times New Roman" w:cs="Arial"/>
          <w:lang w:eastAsia="en-AU"/>
        </w:rPr>
        <w:t xml:space="preserve"> Dickman, CR 1986</w:t>
      </w:r>
      <w:r w:rsidR="00CC163A">
        <w:rPr>
          <w:rFonts w:eastAsia="Times New Roman" w:cs="Arial"/>
          <w:lang w:eastAsia="en-AU"/>
        </w:rPr>
        <w:t>,</w:t>
      </w:r>
      <w:r w:rsidRPr="004453B8">
        <w:rPr>
          <w:rFonts w:eastAsia="Times New Roman" w:cs="Arial"/>
          <w:lang w:eastAsia="en-AU"/>
        </w:rPr>
        <w:t xml:space="preserve"> </w:t>
      </w:r>
      <w:r w:rsidR="00CC163A">
        <w:rPr>
          <w:rFonts w:eastAsia="Times New Roman" w:cs="Arial"/>
          <w:lang w:eastAsia="en-AU"/>
        </w:rPr>
        <w:t>‘</w:t>
      </w:r>
      <w:r w:rsidRPr="004453B8">
        <w:rPr>
          <w:rFonts w:eastAsia="Times New Roman" w:cs="Arial"/>
          <w:lang w:eastAsia="en-AU"/>
        </w:rPr>
        <w:t xml:space="preserve">The Role of Photoperiod in the Timing of Reproduction in the </w:t>
      </w:r>
      <w:proofErr w:type="spellStart"/>
      <w:r w:rsidRPr="004453B8">
        <w:rPr>
          <w:rFonts w:eastAsia="Times New Roman" w:cs="Arial"/>
          <w:lang w:eastAsia="en-AU"/>
        </w:rPr>
        <w:t>Dasyurid</w:t>
      </w:r>
      <w:proofErr w:type="spellEnd"/>
      <w:r w:rsidRPr="004453B8">
        <w:rPr>
          <w:rFonts w:eastAsia="Times New Roman" w:cs="Arial"/>
          <w:lang w:eastAsia="en-AU"/>
        </w:rPr>
        <w:t xml:space="preserve"> Marsupial </w:t>
      </w:r>
      <w:r w:rsidRPr="004453B8">
        <w:rPr>
          <w:rFonts w:eastAsia="Times New Roman" w:cs="Arial"/>
          <w:i/>
          <w:iCs/>
          <w:lang w:eastAsia="en-AU"/>
        </w:rPr>
        <w:t xml:space="preserve">Antechinus </w:t>
      </w:r>
      <w:proofErr w:type="spellStart"/>
      <w:r w:rsidRPr="004453B8">
        <w:rPr>
          <w:rFonts w:eastAsia="Times New Roman" w:cs="Arial"/>
          <w:i/>
          <w:iCs/>
          <w:lang w:eastAsia="en-AU"/>
        </w:rPr>
        <w:t>stuartii</w:t>
      </w:r>
      <w:proofErr w:type="spellEnd"/>
      <w:r w:rsidR="00CC163A">
        <w:rPr>
          <w:rFonts w:eastAsia="Times New Roman" w:cs="Arial"/>
          <w:lang w:eastAsia="en-AU"/>
        </w:rPr>
        <w:t>’,</w:t>
      </w:r>
      <w:r w:rsidRPr="004453B8">
        <w:rPr>
          <w:rFonts w:eastAsia="Times New Roman" w:cs="Arial"/>
          <w:lang w:eastAsia="en-AU"/>
        </w:rPr>
        <w:t xml:space="preserve"> </w:t>
      </w:r>
      <w:proofErr w:type="spellStart"/>
      <w:r w:rsidRPr="004453B8">
        <w:rPr>
          <w:rFonts w:eastAsia="Times New Roman" w:cs="Arial"/>
          <w:i/>
          <w:iCs/>
          <w:lang w:eastAsia="en-AU"/>
        </w:rPr>
        <w:t>Oecologia</w:t>
      </w:r>
      <w:proofErr w:type="spellEnd"/>
      <w:r w:rsidRPr="004453B8">
        <w:rPr>
          <w:rFonts w:eastAsia="Times New Roman" w:cs="Arial"/>
          <w:lang w:eastAsia="en-AU"/>
        </w:rPr>
        <w:t xml:space="preserve">, </w:t>
      </w:r>
      <w:r w:rsidR="00043161">
        <w:rPr>
          <w:rFonts w:eastAsia="Times New Roman" w:cs="Arial"/>
          <w:lang w:eastAsia="en-AU"/>
        </w:rPr>
        <w:t xml:space="preserve">vol. </w:t>
      </w:r>
      <w:r w:rsidRPr="00043161">
        <w:rPr>
          <w:rFonts w:eastAsia="Times New Roman" w:cs="Arial"/>
          <w:lang w:eastAsia="en-AU"/>
        </w:rPr>
        <w:t>68</w:t>
      </w:r>
      <w:r w:rsidR="00043161">
        <w:rPr>
          <w:rFonts w:eastAsia="Times New Roman" w:cs="Arial"/>
          <w:lang w:eastAsia="en-AU"/>
        </w:rPr>
        <w:t xml:space="preserve">, no. </w:t>
      </w:r>
      <w:r w:rsidRPr="004453B8">
        <w:rPr>
          <w:rFonts w:eastAsia="Times New Roman" w:cs="Arial"/>
          <w:lang w:eastAsia="en-AU"/>
        </w:rPr>
        <w:t>2,</w:t>
      </w:r>
      <w:r w:rsidR="00043161">
        <w:rPr>
          <w:rFonts w:eastAsia="Times New Roman" w:cs="Arial"/>
          <w:lang w:eastAsia="en-AU"/>
        </w:rPr>
        <w:t xml:space="preserve"> pp.</w:t>
      </w:r>
      <w:r w:rsidRPr="004453B8">
        <w:rPr>
          <w:rFonts w:eastAsia="Times New Roman" w:cs="Arial"/>
          <w:lang w:eastAsia="en-AU"/>
        </w:rPr>
        <w:t xml:space="preserve"> 259–264. </w:t>
      </w:r>
    </w:p>
    <w:p w14:paraId="55CEE7CF" w14:textId="25A03B53" w:rsidR="004453B8" w:rsidRPr="004453B8" w:rsidRDefault="004453B8" w:rsidP="00CC0095">
      <w:pPr>
        <w:rPr>
          <w:rFonts w:cs="Arial"/>
          <w:color w:val="00313C"/>
          <w:shd w:val="clear" w:color="auto" w:fill="FFFFFF"/>
        </w:rPr>
      </w:pPr>
      <w:r w:rsidRPr="004453B8">
        <w:rPr>
          <w:rFonts w:cs="Arial"/>
          <w:color w:val="00313C"/>
          <w:shd w:val="clear" w:color="auto" w:fill="FFFFFF"/>
        </w:rPr>
        <w:t>Morton, S</w:t>
      </w:r>
      <w:r w:rsidR="00602772">
        <w:rPr>
          <w:rFonts w:cs="Arial"/>
          <w:color w:val="00313C"/>
          <w:shd w:val="clear" w:color="auto" w:fill="FFFFFF"/>
        </w:rPr>
        <w:t>R</w:t>
      </w:r>
      <w:r w:rsidRPr="004453B8">
        <w:rPr>
          <w:rFonts w:cs="Arial"/>
          <w:color w:val="00313C"/>
          <w:shd w:val="clear" w:color="auto" w:fill="FFFFFF"/>
        </w:rPr>
        <w:t xml:space="preserve">, Dickman, CR, </w:t>
      </w:r>
      <w:r w:rsidR="00602772">
        <w:rPr>
          <w:rFonts w:cs="Arial"/>
          <w:color w:val="00313C"/>
          <w:shd w:val="clear" w:color="auto" w:fill="FFFFFF"/>
        </w:rPr>
        <w:t>&amp;</w:t>
      </w:r>
      <w:r w:rsidRPr="004453B8">
        <w:rPr>
          <w:rFonts w:cs="Arial"/>
          <w:color w:val="00313C"/>
          <w:shd w:val="clear" w:color="auto" w:fill="FFFFFF"/>
        </w:rPr>
        <w:t xml:space="preserve"> Fletcher, TP 1989</w:t>
      </w:r>
      <w:r w:rsidR="00602772">
        <w:rPr>
          <w:rFonts w:cs="Arial"/>
          <w:color w:val="00313C"/>
          <w:shd w:val="clear" w:color="auto" w:fill="FFFFFF"/>
        </w:rPr>
        <w:t>,</w:t>
      </w:r>
      <w:r w:rsidRPr="004453B8">
        <w:rPr>
          <w:rFonts w:cs="Arial"/>
          <w:color w:val="00313C"/>
          <w:shd w:val="clear" w:color="auto" w:fill="FFFFFF"/>
        </w:rPr>
        <w:t xml:space="preserve"> </w:t>
      </w:r>
      <w:r w:rsidR="008A3E53">
        <w:rPr>
          <w:rFonts w:cs="Arial"/>
          <w:color w:val="00313C"/>
          <w:shd w:val="clear" w:color="auto" w:fill="FFFFFF"/>
        </w:rPr>
        <w:t>‘</w:t>
      </w:r>
      <w:r w:rsidRPr="004453B8">
        <w:rPr>
          <w:rFonts w:cs="Arial"/>
          <w:color w:val="00313C"/>
          <w:shd w:val="clear" w:color="auto" w:fill="FFFFFF"/>
        </w:rPr>
        <w:t>Dasyuridae. In ‘Fauna of Australia’. Eds D. W. Walton and B. J. Richardson</w:t>
      </w:r>
      <w:r w:rsidR="008A3E53">
        <w:rPr>
          <w:rFonts w:cs="Arial"/>
          <w:color w:val="00313C"/>
          <w:shd w:val="clear" w:color="auto" w:fill="FFFFFF"/>
        </w:rPr>
        <w:t>’,</w:t>
      </w:r>
      <w:r w:rsidRPr="004453B8">
        <w:rPr>
          <w:rFonts w:cs="Arial"/>
          <w:color w:val="00313C"/>
          <w:shd w:val="clear" w:color="auto" w:fill="FFFFFF"/>
        </w:rPr>
        <w:t xml:space="preserve"> </w:t>
      </w:r>
      <w:r w:rsidRPr="008A3E53">
        <w:rPr>
          <w:rFonts w:cs="Arial"/>
          <w:i/>
          <w:iCs/>
          <w:color w:val="00313C"/>
          <w:shd w:val="clear" w:color="auto" w:fill="FFFFFF"/>
        </w:rPr>
        <w:t>Australian Government Publishing Service: Canberra</w:t>
      </w:r>
      <w:r w:rsidR="008A3E53">
        <w:rPr>
          <w:rFonts w:cs="Arial"/>
          <w:color w:val="00313C"/>
          <w:shd w:val="clear" w:color="auto" w:fill="FFFFFF"/>
        </w:rPr>
        <w:t>,</w:t>
      </w:r>
      <w:r w:rsidRPr="004453B8">
        <w:rPr>
          <w:rFonts w:cs="Arial"/>
          <w:color w:val="00313C"/>
          <w:shd w:val="clear" w:color="auto" w:fill="FFFFFF"/>
        </w:rPr>
        <w:t xml:space="preserve"> pp. 560–582.</w:t>
      </w:r>
    </w:p>
    <w:p w14:paraId="7D9FCAA3" w14:textId="39CE51C5" w:rsidR="004453B8" w:rsidRPr="004453B8" w:rsidRDefault="004453B8" w:rsidP="00CC0095">
      <w:r w:rsidRPr="004453B8">
        <w:t>Müller</w:t>
      </w:r>
      <w:r w:rsidR="00565384">
        <w:t>,</w:t>
      </w:r>
      <w:r w:rsidRPr="004453B8">
        <w:t xml:space="preserve"> C</w:t>
      </w:r>
      <w:r w:rsidR="00565384">
        <w:t>E</w:t>
      </w:r>
      <w:r w:rsidRPr="004453B8">
        <w:t>, De Silva</w:t>
      </w:r>
      <w:r w:rsidR="00565384">
        <w:t>,</w:t>
      </w:r>
      <w:r w:rsidRPr="004453B8">
        <w:t xml:space="preserve"> AO, Small</w:t>
      </w:r>
      <w:r w:rsidR="00565384">
        <w:t>,</w:t>
      </w:r>
      <w:r w:rsidRPr="004453B8">
        <w:t xml:space="preserve"> J, Williamson</w:t>
      </w:r>
      <w:r w:rsidR="00565384">
        <w:t>,</w:t>
      </w:r>
      <w:r w:rsidRPr="004453B8">
        <w:t xml:space="preserve"> M, Wang</w:t>
      </w:r>
      <w:r w:rsidR="00565384">
        <w:t>,</w:t>
      </w:r>
      <w:r w:rsidRPr="004453B8">
        <w:t xml:space="preserve"> X, Morris</w:t>
      </w:r>
      <w:r w:rsidR="00565384">
        <w:t>,</w:t>
      </w:r>
      <w:r w:rsidRPr="004453B8">
        <w:t xml:space="preserve"> A, Katz</w:t>
      </w:r>
      <w:r w:rsidR="00565384">
        <w:t>,</w:t>
      </w:r>
      <w:r w:rsidRPr="004453B8">
        <w:t xml:space="preserve"> S, </w:t>
      </w:r>
      <w:proofErr w:type="spellStart"/>
      <w:r w:rsidRPr="004453B8">
        <w:t>Gamberg</w:t>
      </w:r>
      <w:proofErr w:type="spellEnd"/>
      <w:r w:rsidR="00565384">
        <w:t>,</w:t>
      </w:r>
      <w:r w:rsidRPr="004453B8">
        <w:t xml:space="preserve"> M</w:t>
      </w:r>
      <w:r w:rsidR="00565384">
        <w:t xml:space="preserve"> &amp;</w:t>
      </w:r>
      <w:r w:rsidRPr="004453B8">
        <w:t xml:space="preserve"> Muir</w:t>
      </w:r>
      <w:r w:rsidR="00D129F7">
        <w:t>,</w:t>
      </w:r>
      <w:r w:rsidRPr="004453B8">
        <w:t xml:space="preserve"> DC 2011</w:t>
      </w:r>
      <w:r w:rsidR="00D129F7">
        <w:t>,</w:t>
      </w:r>
      <w:r w:rsidRPr="004453B8">
        <w:t xml:space="preserve"> </w:t>
      </w:r>
      <w:r w:rsidR="00D129F7">
        <w:t>‘</w:t>
      </w:r>
      <w:r w:rsidRPr="004453B8">
        <w:t>Biomagnification of Perfluorinated Compounds in a Remote Terrestrial Food Chain: Lichen-Caribou-Wolf</w:t>
      </w:r>
      <w:r w:rsidR="00D129F7">
        <w:t>’,</w:t>
      </w:r>
      <w:r w:rsidRPr="004453B8">
        <w:t xml:space="preserve"> </w:t>
      </w:r>
      <w:r w:rsidR="00D129F7">
        <w:rPr>
          <w:i/>
          <w:iCs/>
        </w:rPr>
        <w:t>Environmental Science and Technology</w:t>
      </w:r>
      <w:r w:rsidR="00D129F7">
        <w:t>, vol</w:t>
      </w:r>
      <w:r w:rsidRPr="004453B8">
        <w:t xml:space="preserve"> 45</w:t>
      </w:r>
      <w:r w:rsidR="00D129F7">
        <w:t xml:space="preserve">, no. </w:t>
      </w:r>
      <w:r w:rsidRPr="004453B8">
        <w:t>20</w:t>
      </w:r>
      <w:r w:rsidR="00D129F7">
        <w:t>, pp.</w:t>
      </w:r>
      <w:r w:rsidRPr="004453B8">
        <w:t xml:space="preserve"> 8665 – 8673. </w:t>
      </w:r>
    </w:p>
    <w:p w14:paraId="762DC945" w14:textId="7A059179" w:rsidR="004453B8" w:rsidRPr="004453B8" w:rsidRDefault="00084E28" w:rsidP="00CC0095">
      <w:r w:rsidRPr="00D2484E">
        <w:t>NEPC 2013</w:t>
      </w:r>
      <w:r>
        <w:t xml:space="preserve">, </w:t>
      </w:r>
      <w:r w:rsidRPr="00D2484E">
        <w:t xml:space="preserve">National Environment Protection (Assessment of Site Contamination) Measure 1999, Amended 2013. </w:t>
      </w:r>
      <w:r w:rsidRPr="00A205FA">
        <w:rPr>
          <w:i/>
          <w:iCs/>
        </w:rPr>
        <w:t>Schedule B5b Guideline on Methodology to Derive Ecological Investigation Levels in Contaminated Soils</w:t>
      </w:r>
      <w:r>
        <w:t>,</w:t>
      </w:r>
      <w:r w:rsidRPr="00D2484E">
        <w:t xml:space="preserve"> The National Environment Protection Council. </w:t>
      </w:r>
      <w:r>
        <w:t>Canberra.</w:t>
      </w:r>
    </w:p>
    <w:p w14:paraId="558F5839" w14:textId="0649FC7D" w:rsidR="004453B8" w:rsidRPr="004453B8" w:rsidRDefault="004453B8" w:rsidP="00CC0095">
      <w:proofErr w:type="spellStart"/>
      <w:r w:rsidRPr="004453B8">
        <w:t>Nordén</w:t>
      </w:r>
      <w:proofErr w:type="spellEnd"/>
      <w:r w:rsidR="00084E28">
        <w:t>,</w:t>
      </w:r>
      <w:r w:rsidRPr="004453B8">
        <w:t xml:space="preserve"> M, Berger</w:t>
      </w:r>
      <w:r w:rsidR="00084E28">
        <w:t>,</w:t>
      </w:r>
      <w:r w:rsidRPr="004453B8">
        <w:t xml:space="preserve"> U</w:t>
      </w:r>
      <w:r w:rsidR="00084E28">
        <w:t xml:space="preserve"> &amp;</w:t>
      </w:r>
      <w:r w:rsidRPr="004453B8">
        <w:t xml:space="preserve"> </w:t>
      </w:r>
      <w:proofErr w:type="spellStart"/>
      <w:r w:rsidRPr="004453B8">
        <w:t>Engwall</w:t>
      </w:r>
      <w:proofErr w:type="spellEnd"/>
      <w:r w:rsidR="00084E28">
        <w:t>,</w:t>
      </w:r>
      <w:r w:rsidRPr="004453B8">
        <w:t xml:space="preserve"> M </w:t>
      </w:r>
      <w:r w:rsidR="00697FA8">
        <w:t>‘</w:t>
      </w:r>
      <w:r w:rsidRPr="004453B8">
        <w:t>Developmental toxicity of PFOS and PFOA in great cormorant (Phalacrocorax carbo sinensis), herring gull (</w:t>
      </w:r>
      <w:r w:rsidRPr="004453B8">
        <w:rPr>
          <w:i/>
          <w:iCs/>
        </w:rPr>
        <w:t xml:space="preserve">Larus </w:t>
      </w:r>
      <w:proofErr w:type="spellStart"/>
      <w:r w:rsidRPr="004453B8">
        <w:rPr>
          <w:i/>
          <w:iCs/>
        </w:rPr>
        <w:t>argentatus</w:t>
      </w:r>
      <w:proofErr w:type="spellEnd"/>
      <w:r w:rsidRPr="004453B8">
        <w:t>) and chicken (</w:t>
      </w:r>
      <w:r w:rsidRPr="004453B8">
        <w:rPr>
          <w:i/>
          <w:iCs/>
        </w:rPr>
        <w:t xml:space="preserve">Gallus </w:t>
      </w:r>
      <w:proofErr w:type="spellStart"/>
      <w:r w:rsidRPr="004453B8">
        <w:rPr>
          <w:i/>
          <w:iCs/>
        </w:rPr>
        <w:t>gallus</w:t>
      </w:r>
      <w:proofErr w:type="spellEnd"/>
      <w:r w:rsidRPr="004453B8">
        <w:rPr>
          <w:i/>
          <w:iCs/>
        </w:rPr>
        <w:t xml:space="preserve"> </w:t>
      </w:r>
      <w:proofErr w:type="spellStart"/>
      <w:r w:rsidRPr="004453B8">
        <w:rPr>
          <w:i/>
          <w:iCs/>
        </w:rPr>
        <w:t>domesticus</w:t>
      </w:r>
      <w:proofErr w:type="spellEnd"/>
      <w:r w:rsidRPr="004453B8">
        <w:t>)</w:t>
      </w:r>
      <w:r w:rsidR="00697FA8">
        <w:t>’,</w:t>
      </w:r>
      <w:r w:rsidRPr="004453B8">
        <w:t xml:space="preserve"> </w:t>
      </w:r>
      <w:r w:rsidR="00697FA8" w:rsidRPr="00697FA8">
        <w:rPr>
          <w:i/>
          <w:iCs/>
        </w:rPr>
        <w:t>Environmental Science and Pollution Research</w:t>
      </w:r>
      <w:r w:rsidR="00697FA8">
        <w:t>,</w:t>
      </w:r>
      <w:r w:rsidRPr="004453B8">
        <w:t xml:space="preserve"> </w:t>
      </w:r>
      <w:r w:rsidR="00697FA8">
        <w:t xml:space="preserve">vol. </w:t>
      </w:r>
      <w:r w:rsidRPr="004453B8">
        <w:t>23</w:t>
      </w:r>
      <w:r w:rsidR="00697FA8">
        <w:t>,</w:t>
      </w:r>
      <w:r w:rsidRPr="004453B8">
        <w:t xml:space="preserve"> </w:t>
      </w:r>
      <w:r w:rsidR="00697FA8">
        <w:t>no</w:t>
      </w:r>
      <w:r w:rsidR="00E30152">
        <w:t>.</w:t>
      </w:r>
      <w:r w:rsidRPr="004453B8">
        <w:t>11</w:t>
      </w:r>
      <w:r w:rsidR="00E30152">
        <w:t xml:space="preserve">, pp. </w:t>
      </w:r>
      <w:r w:rsidRPr="004453B8">
        <w:t>10855-10862.</w:t>
      </w:r>
    </w:p>
    <w:p w14:paraId="77385BCB" w14:textId="0349886D" w:rsidR="004453B8" w:rsidRPr="004453B8" w:rsidRDefault="004453B8" w:rsidP="00CC0095">
      <w:r w:rsidRPr="004453B8">
        <w:t>Rayner</w:t>
      </w:r>
      <w:r w:rsidR="00E30152">
        <w:t>,</w:t>
      </w:r>
      <w:r w:rsidRPr="004453B8">
        <w:t xml:space="preserve"> JL, Enoch</w:t>
      </w:r>
      <w:r w:rsidR="00E30152">
        <w:t>,</w:t>
      </w:r>
      <w:r w:rsidRPr="004453B8">
        <w:t xml:space="preserve"> RR</w:t>
      </w:r>
      <w:r w:rsidR="00E30152">
        <w:t xml:space="preserve"> &amp;</w:t>
      </w:r>
      <w:r w:rsidRPr="004453B8">
        <w:t xml:space="preserve"> Fenton</w:t>
      </w:r>
      <w:r w:rsidR="00E30152">
        <w:t>,</w:t>
      </w:r>
      <w:r w:rsidRPr="004453B8">
        <w:t xml:space="preserve"> SE 2005</w:t>
      </w:r>
      <w:r w:rsidR="00E30152">
        <w:t>,</w:t>
      </w:r>
      <w:r w:rsidRPr="004453B8">
        <w:t xml:space="preserve"> </w:t>
      </w:r>
      <w:r w:rsidR="00E30152">
        <w:t>‘</w:t>
      </w:r>
      <w:r w:rsidRPr="004453B8">
        <w:t>Adverse effects of prenatal exposure to atrazine during a critical period of mammary gland growth</w:t>
      </w:r>
      <w:r w:rsidR="00E30152">
        <w:t>’,</w:t>
      </w:r>
      <w:r w:rsidRPr="004453B8">
        <w:t xml:space="preserve"> </w:t>
      </w:r>
      <w:proofErr w:type="spellStart"/>
      <w:r w:rsidR="00E30152" w:rsidRPr="00DA49F5">
        <w:rPr>
          <w:i/>
          <w:iCs/>
        </w:rPr>
        <w:t>Toxilogical</w:t>
      </w:r>
      <w:proofErr w:type="spellEnd"/>
      <w:r w:rsidR="00E30152" w:rsidRPr="00DA49F5">
        <w:rPr>
          <w:i/>
          <w:iCs/>
        </w:rPr>
        <w:t xml:space="preserve"> Science</w:t>
      </w:r>
      <w:r w:rsidR="00DA49F5">
        <w:t xml:space="preserve">, vol. </w:t>
      </w:r>
      <w:r w:rsidRPr="004453B8">
        <w:t>87</w:t>
      </w:r>
      <w:r w:rsidR="00DA49F5">
        <w:t xml:space="preserve">, no. </w:t>
      </w:r>
      <w:r w:rsidRPr="004453B8">
        <w:t>1</w:t>
      </w:r>
      <w:r w:rsidR="00DA49F5">
        <w:t xml:space="preserve">, pp. </w:t>
      </w:r>
      <w:r w:rsidRPr="004453B8">
        <w:t xml:space="preserve">255-66. </w:t>
      </w:r>
    </w:p>
    <w:p w14:paraId="482679D3" w14:textId="014A1F43" w:rsidR="004453B8" w:rsidRPr="004453B8" w:rsidRDefault="004453B8" w:rsidP="00CC0095">
      <w:r w:rsidRPr="004453B8">
        <w:t>Rich</w:t>
      </w:r>
      <w:r w:rsidR="0069349D">
        <w:t>,</w:t>
      </w:r>
      <w:r w:rsidRPr="004453B8">
        <w:t> CD, Blaine</w:t>
      </w:r>
      <w:r w:rsidR="0069349D">
        <w:t>,</w:t>
      </w:r>
      <w:r w:rsidRPr="004453B8">
        <w:t xml:space="preserve"> AC, </w:t>
      </w:r>
      <w:proofErr w:type="spellStart"/>
      <w:r w:rsidRPr="004453B8">
        <w:t>Hundal</w:t>
      </w:r>
      <w:proofErr w:type="spellEnd"/>
      <w:r w:rsidR="0069349D">
        <w:t>,</w:t>
      </w:r>
      <w:r w:rsidRPr="004453B8">
        <w:t> L,</w:t>
      </w:r>
      <w:r w:rsidR="0069349D">
        <w:t xml:space="preserve"> &amp;</w:t>
      </w:r>
      <w:r w:rsidRPr="004453B8">
        <w:t> Higgins</w:t>
      </w:r>
      <w:r w:rsidR="0069349D">
        <w:t>,</w:t>
      </w:r>
      <w:r w:rsidRPr="004453B8">
        <w:t xml:space="preserve"> CP 2015</w:t>
      </w:r>
      <w:r w:rsidR="0069349D">
        <w:t>,</w:t>
      </w:r>
      <w:r w:rsidRPr="004453B8">
        <w:t xml:space="preserve"> </w:t>
      </w:r>
      <w:r w:rsidR="0069349D">
        <w:t>‘</w:t>
      </w:r>
      <w:r w:rsidRPr="004453B8">
        <w:t>Bioaccumulation of perfluoroalkyl acids by earthworms (</w:t>
      </w:r>
      <w:r w:rsidRPr="004453B8">
        <w:rPr>
          <w:i/>
          <w:iCs/>
        </w:rPr>
        <w:t>Eisenia fetida</w:t>
      </w:r>
      <w:r w:rsidRPr="004453B8">
        <w:t>) exposed to contaminated soils</w:t>
      </w:r>
      <w:r w:rsidR="0069349D">
        <w:t>,’</w:t>
      </w:r>
      <w:r w:rsidRPr="004453B8">
        <w:t xml:space="preserve"> </w:t>
      </w:r>
      <w:r w:rsidR="0069349D">
        <w:rPr>
          <w:i/>
          <w:iCs/>
        </w:rPr>
        <w:t>Environmental Science and Technology</w:t>
      </w:r>
      <w:r w:rsidRPr="004453B8">
        <w:t>,</w:t>
      </w:r>
      <w:r w:rsidR="0069349D">
        <w:t xml:space="preserve"> vol.</w:t>
      </w:r>
      <w:r w:rsidRPr="004453B8">
        <w:t> 49</w:t>
      </w:r>
      <w:r w:rsidR="0069349D">
        <w:t>, no.</w:t>
      </w:r>
      <w:r w:rsidRPr="004453B8">
        <w:t> 2,</w:t>
      </w:r>
      <w:r w:rsidR="0069349D">
        <w:t xml:space="preserve"> </w:t>
      </w:r>
      <w:r w:rsidR="00E1125A">
        <w:t>pp.</w:t>
      </w:r>
      <w:r w:rsidRPr="004453B8">
        <w:t xml:space="preserve"> 881-888.</w:t>
      </w:r>
    </w:p>
    <w:p w14:paraId="071C6FE5" w14:textId="7654C400" w:rsidR="004453B8" w:rsidRPr="004453B8" w:rsidRDefault="004453B8" w:rsidP="00CC0095">
      <w:r w:rsidRPr="004453B8">
        <w:t>SERDP 2020</w:t>
      </w:r>
      <w:r w:rsidR="00E1125A">
        <w:t>,</w:t>
      </w:r>
      <w:r w:rsidRPr="004453B8">
        <w:t xml:space="preserve"> </w:t>
      </w:r>
      <w:r w:rsidRPr="00E1125A">
        <w:rPr>
          <w:i/>
          <w:iCs/>
        </w:rPr>
        <w:t>Guidance for Assessing the Ecological Risks of PFASs to Threatened and Endangered Species at Aqueous Film Forming Foam-Impacted Sites</w:t>
      </w:r>
      <w:r w:rsidR="00E1125A">
        <w:t>,</w:t>
      </w:r>
      <w:r w:rsidRPr="004453B8">
        <w:t xml:space="preserve"> SERDP Guidance Document</w:t>
      </w:r>
      <w:r w:rsidR="00174141">
        <w:t>,</w:t>
      </w:r>
      <w:r w:rsidR="00174141" w:rsidRPr="00174141">
        <w:t xml:space="preserve"> </w:t>
      </w:r>
      <w:r w:rsidR="00174141" w:rsidRPr="004453B8">
        <w:t>Project</w:t>
      </w:r>
      <w:bookmarkStart w:id="270" w:name="factsheet-32483"/>
      <w:bookmarkEnd w:id="270"/>
      <w:r w:rsidR="00174141" w:rsidRPr="004453B8">
        <w:t xml:space="preserve"> ER18-1614</w:t>
      </w:r>
      <w:r w:rsidR="00174141">
        <w:t>,</w:t>
      </w:r>
      <w:r w:rsidR="00174141" w:rsidRPr="004453B8">
        <w:t xml:space="preserve"> p</w:t>
      </w:r>
      <w:r w:rsidR="00174141">
        <w:t xml:space="preserve">p. </w:t>
      </w:r>
      <w:r w:rsidR="00174141" w:rsidRPr="004453B8">
        <w:t>1-181</w:t>
      </w:r>
      <w:r w:rsidRPr="004453B8">
        <w:t>, S</w:t>
      </w:r>
      <w:r w:rsidR="006063B2">
        <w:t>trategic Environmental research and Development Program,</w:t>
      </w:r>
      <w:r w:rsidR="00174141">
        <w:t xml:space="preserve"> Alexandria</w:t>
      </w:r>
      <w:r w:rsidRPr="004453B8">
        <w:t>.</w:t>
      </w:r>
    </w:p>
    <w:p w14:paraId="68FD484E" w14:textId="5D24A873" w:rsidR="004453B8" w:rsidRPr="004453B8" w:rsidRDefault="004453B8" w:rsidP="00CC0095">
      <w:proofErr w:type="spellStart"/>
      <w:r w:rsidRPr="004453B8">
        <w:t>Simcik</w:t>
      </w:r>
      <w:proofErr w:type="spellEnd"/>
      <w:r w:rsidR="00BE47D9">
        <w:t>,</w:t>
      </w:r>
      <w:r w:rsidRPr="004453B8">
        <w:t xml:space="preserve"> MF </w:t>
      </w:r>
      <w:r w:rsidR="00BE47D9">
        <w:t>&amp;</w:t>
      </w:r>
      <w:r w:rsidRPr="004453B8">
        <w:t xml:space="preserve"> </w:t>
      </w:r>
      <w:proofErr w:type="spellStart"/>
      <w:r w:rsidRPr="004453B8">
        <w:t>Busian</w:t>
      </w:r>
      <w:proofErr w:type="spellEnd"/>
      <w:r w:rsidR="00BE47D9">
        <w:t>,</w:t>
      </w:r>
      <w:r w:rsidRPr="004453B8">
        <w:t xml:space="preserve"> SJ 202</w:t>
      </w:r>
      <w:r w:rsidR="00BE47D9">
        <w:t>1</w:t>
      </w:r>
      <w:r w:rsidRPr="004453B8">
        <w:t xml:space="preserve"> </w:t>
      </w:r>
      <w:r w:rsidRPr="0040442D">
        <w:rPr>
          <w:i/>
          <w:iCs/>
        </w:rPr>
        <w:t>Development of Toxicity Reference Values (TRVs) for Birds Exposed to PFOS, PFOA and Associated Mixtures of Fluorinated Compounds</w:t>
      </w:r>
      <w:r w:rsidR="00BE47D9">
        <w:t>,</w:t>
      </w:r>
      <w:r w:rsidRPr="004453B8">
        <w:t xml:space="preserve"> SERDP Project ER-2624. SERDP Final report</w:t>
      </w:r>
      <w:r w:rsidR="0040442D">
        <w:t>,</w:t>
      </w:r>
      <w:r w:rsidRPr="004453B8">
        <w:t xml:space="preserve"> </w:t>
      </w:r>
      <w:r w:rsidR="0040442D" w:rsidRPr="004453B8">
        <w:t>p</w:t>
      </w:r>
      <w:r w:rsidR="0040442D">
        <w:t>p.</w:t>
      </w:r>
      <w:r w:rsidR="0040442D" w:rsidRPr="004453B8">
        <w:t xml:space="preserve"> 1-1</w:t>
      </w:r>
      <w:r w:rsidR="0040442D">
        <w:t xml:space="preserve">28, Alexandria. </w:t>
      </w:r>
    </w:p>
    <w:p w14:paraId="57CBC74E" w14:textId="253482B5" w:rsidR="004453B8" w:rsidRPr="004453B8" w:rsidRDefault="004453B8" w:rsidP="00CC0095">
      <w:proofErr w:type="spellStart"/>
      <w:r w:rsidRPr="004453B8">
        <w:t>Sijm</w:t>
      </w:r>
      <w:proofErr w:type="spellEnd"/>
      <w:r w:rsidR="005F566F">
        <w:t>,</w:t>
      </w:r>
      <w:r w:rsidRPr="004453B8">
        <w:t> D, </w:t>
      </w:r>
      <w:proofErr w:type="spellStart"/>
      <w:r w:rsidRPr="004453B8">
        <w:t>Kraaij</w:t>
      </w:r>
      <w:proofErr w:type="spellEnd"/>
      <w:r w:rsidR="005F566F">
        <w:t>,</w:t>
      </w:r>
      <w:r w:rsidRPr="004453B8">
        <w:t> R</w:t>
      </w:r>
      <w:r w:rsidR="005F566F">
        <w:t xml:space="preserve"> &amp;</w:t>
      </w:r>
      <w:r w:rsidRPr="004453B8">
        <w:t> </w:t>
      </w:r>
      <w:proofErr w:type="spellStart"/>
      <w:r w:rsidRPr="004453B8">
        <w:t>Belfroid</w:t>
      </w:r>
      <w:proofErr w:type="spellEnd"/>
      <w:r w:rsidR="005F566F">
        <w:t>,</w:t>
      </w:r>
      <w:r w:rsidRPr="004453B8">
        <w:t xml:space="preserve"> A 2000 </w:t>
      </w:r>
      <w:r w:rsidR="005F566F">
        <w:t>‘</w:t>
      </w:r>
      <w:r w:rsidRPr="004453B8">
        <w:t>Bioavailability in soil or sediment: exposure of different organisms and approaches to study it</w:t>
      </w:r>
      <w:r w:rsidR="005F566F">
        <w:t>’,</w:t>
      </w:r>
      <w:r w:rsidRPr="004453B8">
        <w:t xml:space="preserve"> </w:t>
      </w:r>
      <w:r w:rsidR="00F53AE2">
        <w:rPr>
          <w:i/>
          <w:iCs/>
        </w:rPr>
        <w:t>Environmental Pollution</w:t>
      </w:r>
      <w:r w:rsidRPr="004453B8">
        <w:t>, </w:t>
      </w:r>
      <w:r w:rsidR="00F53AE2">
        <w:t xml:space="preserve">vol. </w:t>
      </w:r>
      <w:r w:rsidRPr="004453B8">
        <w:t>108</w:t>
      </w:r>
      <w:r w:rsidR="00F53AE2">
        <w:t xml:space="preserve">, no. </w:t>
      </w:r>
      <w:r w:rsidRPr="004453B8">
        <w:t xml:space="preserve">1, </w:t>
      </w:r>
      <w:r w:rsidR="00F53AE2">
        <w:t xml:space="preserve">pp. </w:t>
      </w:r>
      <w:r w:rsidRPr="004453B8">
        <w:t>113-119.</w:t>
      </w:r>
    </w:p>
    <w:p w14:paraId="7172505F" w14:textId="38B7379B" w:rsidR="004453B8" w:rsidRPr="004453B8" w:rsidRDefault="004453B8" w:rsidP="00CC0095">
      <w:r w:rsidRPr="004453B8">
        <w:lastRenderedPageBreak/>
        <w:t>Song, P, Li, D, Wang, X</w:t>
      </w:r>
      <w:r w:rsidR="00836291">
        <w:t xml:space="preserve"> &amp;</w:t>
      </w:r>
      <w:r w:rsidRPr="004453B8">
        <w:t xml:space="preserve"> Zhong, X 2018 </w:t>
      </w:r>
      <w:r w:rsidR="00836291">
        <w:t>‘</w:t>
      </w:r>
      <w:r w:rsidRPr="004453B8">
        <w:t>Effects of perfluorooctanoic acid exposure during pregnancy on the reproduction and development of male offspring mice</w:t>
      </w:r>
      <w:r w:rsidR="00836291">
        <w:t>’,</w:t>
      </w:r>
      <w:r w:rsidRPr="004453B8">
        <w:t xml:space="preserve"> </w:t>
      </w:r>
      <w:proofErr w:type="spellStart"/>
      <w:r w:rsidRPr="004453B8">
        <w:rPr>
          <w:i/>
          <w:iCs/>
        </w:rPr>
        <w:t>Andrologia</w:t>
      </w:r>
      <w:proofErr w:type="spellEnd"/>
      <w:r w:rsidR="00836291">
        <w:t>, vol</w:t>
      </w:r>
      <w:r w:rsidR="00475202">
        <w:t>.</w:t>
      </w:r>
      <w:r w:rsidRPr="004453B8">
        <w:t> 50</w:t>
      </w:r>
      <w:r w:rsidR="00475202">
        <w:t xml:space="preserve">, pp. </w:t>
      </w:r>
      <w:r w:rsidRPr="004453B8">
        <w:t xml:space="preserve"> e13059.</w:t>
      </w:r>
    </w:p>
    <w:p w14:paraId="239E1EA5" w14:textId="11BAAC61" w:rsidR="004453B8" w:rsidRPr="00E7775C" w:rsidRDefault="004453B8" w:rsidP="00CC0095">
      <w:pPr>
        <w:rPr>
          <w:rFonts w:cs="Arial"/>
        </w:rPr>
      </w:pPr>
      <w:r w:rsidRPr="004453B8">
        <w:rPr>
          <w:rFonts w:cs="Arial"/>
        </w:rPr>
        <w:t>Southgate, R</w:t>
      </w:r>
      <w:r w:rsidR="004030FF">
        <w:rPr>
          <w:rFonts w:cs="Arial"/>
        </w:rPr>
        <w:t xml:space="preserve"> &amp;</w:t>
      </w:r>
      <w:r w:rsidRPr="004453B8">
        <w:rPr>
          <w:rFonts w:cs="Arial"/>
        </w:rPr>
        <w:t xml:space="preserve"> Masters, P 1996</w:t>
      </w:r>
      <w:r w:rsidR="004030FF">
        <w:rPr>
          <w:rFonts w:cs="Arial"/>
        </w:rPr>
        <w:t>,</w:t>
      </w:r>
      <w:r w:rsidRPr="004453B8">
        <w:rPr>
          <w:rFonts w:cs="Arial"/>
        </w:rPr>
        <w:t xml:space="preserve"> </w:t>
      </w:r>
      <w:r w:rsidR="00D04146">
        <w:rPr>
          <w:rFonts w:cs="Arial"/>
        </w:rPr>
        <w:t>‘</w:t>
      </w:r>
      <w:r w:rsidRPr="004453B8">
        <w:rPr>
          <w:rFonts w:cs="Arial"/>
        </w:rPr>
        <w:t xml:space="preserve">Fluctuations of rodent populations in response to rainfall and fire in a central Australian hummock grassland dominated by </w:t>
      </w:r>
      <w:proofErr w:type="spellStart"/>
      <w:r w:rsidRPr="004453B8">
        <w:rPr>
          <w:rFonts w:cs="Arial"/>
          <w:i/>
          <w:iCs/>
        </w:rPr>
        <w:t>Plectrachne</w:t>
      </w:r>
      <w:proofErr w:type="spellEnd"/>
      <w:r w:rsidRPr="004453B8">
        <w:rPr>
          <w:rFonts w:cs="Arial"/>
          <w:i/>
          <w:iCs/>
        </w:rPr>
        <w:t xml:space="preserve"> </w:t>
      </w:r>
      <w:proofErr w:type="spellStart"/>
      <w:r w:rsidRPr="004453B8">
        <w:rPr>
          <w:rFonts w:cs="Arial"/>
          <w:i/>
          <w:iCs/>
        </w:rPr>
        <w:t>schinzii</w:t>
      </w:r>
      <w:proofErr w:type="spellEnd"/>
      <w:r w:rsidR="00D04146">
        <w:rPr>
          <w:rFonts w:cs="Arial"/>
        </w:rPr>
        <w:t>,’</w:t>
      </w:r>
      <w:r w:rsidRPr="004453B8">
        <w:rPr>
          <w:rFonts w:cs="Arial"/>
        </w:rPr>
        <w:t xml:space="preserve"> </w:t>
      </w:r>
      <w:r w:rsidRPr="004453B8">
        <w:rPr>
          <w:rFonts w:cs="Arial"/>
          <w:i/>
          <w:iCs/>
        </w:rPr>
        <w:t>Wildlife Research</w:t>
      </w:r>
      <w:r w:rsidRPr="004453B8">
        <w:rPr>
          <w:rFonts w:cs="Arial"/>
        </w:rPr>
        <w:t xml:space="preserve">, </w:t>
      </w:r>
      <w:r w:rsidR="002708FC">
        <w:rPr>
          <w:rFonts w:cs="Arial"/>
        </w:rPr>
        <w:t xml:space="preserve">vol. </w:t>
      </w:r>
      <w:r w:rsidRPr="004453B8">
        <w:rPr>
          <w:rFonts w:cs="Arial"/>
        </w:rPr>
        <w:t xml:space="preserve">23, </w:t>
      </w:r>
      <w:r w:rsidR="002708FC">
        <w:rPr>
          <w:rFonts w:cs="Arial"/>
        </w:rPr>
        <w:t xml:space="preserve">pp. </w:t>
      </w:r>
      <w:r w:rsidRPr="004453B8">
        <w:rPr>
          <w:rFonts w:cs="Arial"/>
        </w:rPr>
        <w:t>289–303.</w:t>
      </w:r>
    </w:p>
    <w:p w14:paraId="040A6807" w14:textId="1D3504DC" w:rsidR="004453B8" w:rsidRPr="004453B8" w:rsidRDefault="00043225" w:rsidP="00CC0095">
      <w:proofErr w:type="spellStart"/>
      <w:r w:rsidRPr="00043225">
        <w:t>Stubberud</w:t>
      </w:r>
      <w:proofErr w:type="spellEnd"/>
      <w:r w:rsidRPr="00043225">
        <w:t xml:space="preserve">, H 2006, ‘Ecotoxicological effects of PFOS, PFOA and 6:2 FTS on earthworms (Eisenia </w:t>
      </w:r>
      <w:proofErr w:type="spellStart"/>
      <w:r w:rsidRPr="00043225">
        <w:t>fetida</w:t>
      </w:r>
      <w:proofErr w:type="spellEnd"/>
      <w:r w:rsidRPr="00043225">
        <w:t>) (TA-2212/2006)’, pp. 31, Norwegian Pollution Control Authority (SFT) Oslo, Norway.</w:t>
      </w:r>
    </w:p>
    <w:p w14:paraId="0BEA13AD" w14:textId="77777777" w:rsidR="00704829" w:rsidRDefault="00704829" w:rsidP="00CC0095">
      <w:pPr>
        <w:rPr>
          <w:lang w:eastAsia="ja-JP"/>
        </w:rPr>
      </w:pPr>
      <w:r>
        <w:rPr>
          <w:lang w:eastAsia="ja-JP"/>
        </w:rPr>
        <w:t xml:space="preserve">Thomas, JL, </w:t>
      </w:r>
      <w:proofErr w:type="spellStart"/>
      <w:r>
        <w:rPr>
          <w:lang w:eastAsia="ja-JP"/>
        </w:rPr>
        <w:t>Handasyde</w:t>
      </w:r>
      <w:proofErr w:type="spellEnd"/>
      <w:r>
        <w:rPr>
          <w:lang w:eastAsia="ja-JP"/>
        </w:rPr>
        <w:t xml:space="preserve">, KA, Temple-Smith, P &amp; Parrott, ML 2018, ‘Seasonal changes in food selection and nutrition of captive platypuses (Ornithorhynchus anatinus)’, </w:t>
      </w:r>
      <w:r w:rsidRPr="000D4C8E">
        <w:rPr>
          <w:i/>
          <w:iCs/>
          <w:lang w:eastAsia="ja-JP"/>
        </w:rPr>
        <w:t>Australian Journal of Zoology</w:t>
      </w:r>
      <w:r>
        <w:rPr>
          <w:lang w:eastAsia="ja-JP"/>
        </w:rPr>
        <w:t>, vol. 65, pp. 319–327.</w:t>
      </w:r>
    </w:p>
    <w:p w14:paraId="6AFECAD1" w14:textId="047FC738" w:rsidR="004453B8" w:rsidRPr="004453B8" w:rsidRDefault="004453B8" w:rsidP="00CC0095">
      <w:r w:rsidRPr="004453B8">
        <w:t>Nakamura</w:t>
      </w:r>
      <w:r w:rsidR="00296CFB">
        <w:t>,</w:t>
      </w:r>
      <w:r w:rsidRPr="004453B8">
        <w:t xml:space="preserve"> T, Ito</w:t>
      </w:r>
      <w:r w:rsidR="00296CFB">
        <w:t>,</w:t>
      </w:r>
      <w:r w:rsidRPr="004453B8">
        <w:t xml:space="preserve"> Y, </w:t>
      </w:r>
      <w:proofErr w:type="spellStart"/>
      <w:r w:rsidRPr="004453B8">
        <w:t>Yanagiba</w:t>
      </w:r>
      <w:proofErr w:type="spellEnd"/>
      <w:r w:rsidR="00296CFB">
        <w:t>,</w:t>
      </w:r>
      <w:r w:rsidRPr="004453B8">
        <w:t xml:space="preserve"> Y, </w:t>
      </w:r>
      <w:proofErr w:type="spellStart"/>
      <w:r w:rsidRPr="004453B8">
        <w:t>Ramdhan</w:t>
      </w:r>
      <w:proofErr w:type="spellEnd"/>
      <w:r w:rsidR="00296CFB">
        <w:t>,</w:t>
      </w:r>
      <w:r w:rsidRPr="004453B8">
        <w:t xml:space="preserve"> DH, </w:t>
      </w:r>
      <w:proofErr w:type="spellStart"/>
      <w:r w:rsidRPr="004453B8">
        <w:t>Kono</w:t>
      </w:r>
      <w:proofErr w:type="spellEnd"/>
      <w:r w:rsidR="00296CFB">
        <w:t>,</w:t>
      </w:r>
      <w:r w:rsidRPr="004453B8">
        <w:t xml:space="preserve"> Y, Naito</w:t>
      </w:r>
      <w:r w:rsidR="00296CFB">
        <w:t>,</w:t>
      </w:r>
      <w:r w:rsidRPr="004453B8">
        <w:t xml:space="preserve"> H, Hayashi</w:t>
      </w:r>
      <w:r w:rsidR="00296CFB">
        <w:t>,</w:t>
      </w:r>
      <w:r w:rsidRPr="004453B8">
        <w:t xml:space="preserve"> Y, Li, Y, Aoyama</w:t>
      </w:r>
      <w:r w:rsidR="00296CFB">
        <w:t>,</w:t>
      </w:r>
      <w:r w:rsidRPr="004453B8">
        <w:t xml:space="preserve"> T, Gonzalez</w:t>
      </w:r>
      <w:r w:rsidR="00296CFB">
        <w:t>,</w:t>
      </w:r>
      <w:r w:rsidRPr="004453B8">
        <w:t xml:space="preserve"> FJ</w:t>
      </w:r>
      <w:r w:rsidR="00296CFB">
        <w:t xml:space="preserve"> &amp;</w:t>
      </w:r>
      <w:r w:rsidRPr="004453B8">
        <w:t xml:space="preserve"> Nakajima</w:t>
      </w:r>
      <w:r w:rsidR="00296CFB">
        <w:t>,</w:t>
      </w:r>
      <w:r w:rsidRPr="004453B8">
        <w:t xml:space="preserve"> T 2009</w:t>
      </w:r>
      <w:r w:rsidR="00296CFB">
        <w:t>,</w:t>
      </w:r>
      <w:r w:rsidRPr="004453B8">
        <w:t xml:space="preserve"> </w:t>
      </w:r>
      <w:r w:rsidR="00296CFB">
        <w:t>‘</w:t>
      </w:r>
      <w:r w:rsidRPr="004453B8">
        <w:t>Microgram-order ammonium perfluorooctanoate may activate mouse peroxisome proliferator-activated receptor α, but not human PPARα</w:t>
      </w:r>
      <w:r w:rsidR="00296CFB">
        <w:t>’,</w:t>
      </w:r>
      <w:r w:rsidRPr="004453B8">
        <w:t xml:space="preserve"> </w:t>
      </w:r>
      <w:r w:rsidRPr="004453B8">
        <w:rPr>
          <w:i/>
          <w:iCs/>
        </w:rPr>
        <w:t>Toxicology</w:t>
      </w:r>
      <w:r w:rsidRPr="004453B8">
        <w:t xml:space="preserve">, </w:t>
      </w:r>
      <w:r w:rsidR="00296CFB">
        <w:t>vol.</w:t>
      </w:r>
      <w:r w:rsidRPr="004453B8">
        <w:t xml:space="preserve"> 265, </w:t>
      </w:r>
      <w:r w:rsidR="00296CFB">
        <w:t>no.</w:t>
      </w:r>
      <w:r w:rsidRPr="004453B8">
        <w:t xml:space="preserve"> 1–2,</w:t>
      </w:r>
      <w:r w:rsidR="00C112F7">
        <w:t xml:space="preserve"> pp.</w:t>
      </w:r>
      <w:r w:rsidRPr="004453B8">
        <w:t xml:space="preserve"> 27-33.</w:t>
      </w:r>
    </w:p>
    <w:p w14:paraId="4BB79C73" w14:textId="6C162268" w:rsidR="004453B8" w:rsidRPr="004453B8" w:rsidRDefault="004453B8" w:rsidP="00CC0095">
      <w:r w:rsidRPr="004453B8">
        <w:t>Tucker</w:t>
      </w:r>
      <w:r w:rsidR="00C112F7">
        <w:t>,</w:t>
      </w:r>
      <w:r w:rsidRPr="004453B8">
        <w:t xml:space="preserve"> DK, Macon</w:t>
      </w:r>
      <w:r w:rsidR="00C112F7">
        <w:t>,</w:t>
      </w:r>
      <w:r w:rsidRPr="004453B8">
        <w:t xml:space="preserve"> MB, </w:t>
      </w:r>
      <w:proofErr w:type="spellStart"/>
      <w:r w:rsidRPr="004453B8">
        <w:t>Strynar</w:t>
      </w:r>
      <w:proofErr w:type="spellEnd"/>
      <w:r w:rsidR="00C112F7">
        <w:t>,</w:t>
      </w:r>
      <w:r w:rsidRPr="004453B8">
        <w:t xml:space="preserve"> MJ, </w:t>
      </w:r>
      <w:proofErr w:type="spellStart"/>
      <w:r w:rsidRPr="004453B8">
        <w:t>Dagnino</w:t>
      </w:r>
      <w:proofErr w:type="spellEnd"/>
      <w:r w:rsidR="00C112F7">
        <w:t>,</w:t>
      </w:r>
      <w:r w:rsidRPr="004453B8">
        <w:t xml:space="preserve"> S, Andersen</w:t>
      </w:r>
      <w:r w:rsidR="00C112F7">
        <w:t>,</w:t>
      </w:r>
      <w:r w:rsidRPr="004453B8">
        <w:t xml:space="preserve"> E</w:t>
      </w:r>
      <w:r w:rsidR="00C112F7">
        <w:t xml:space="preserve"> &amp;</w:t>
      </w:r>
      <w:r w:rsidRPr="004453B8">
        <w:t xml:space="preserve"> Fenton</w:t>
      </w:r>
      <w:r w:rsidR="00C112F7">
        <w:t>,</w:t>
      </w:r>
      <w:r w:rsidRPr="004453B8">
        <w:t xml:space="preserve"> SE</w:t>
      </w:r>
      <w:r w:rsidR="00682B70">
        <w:t xml:space="preserve"> 2015, ‘</w:t>
      </w:r>
      <w:r w:rsidRPr="004453B8">
        <w:t>The mammary gland is a sensitive pubertal target in CD-1 and C57Bl/6 mice following perinatal perfluorooctanoic acid (PFOA) exposure</w:t>
      </w:r>
      <w:r w:rsidR="00682B70">
        <w:t>’,</w:t>
      </w:r>
      <w:r w:rsidRPr="004453B8">
        <w:t xml:space="preserve"> </w:t>
      </w:r>
      <w:r w:rsidR="00682B70">
        <w:rPr>
          <w:i/>
          <w:iCs/>
        </w:rPr>
        <w:t>Reproductive Toxicology</w:t>
      </w:r>
      <w:r w:rsidR="009F701F">
        <w:t>,</w:t>
      </w:r>
      <w:r w:rsidRPr="004453B8">
        <w:t xml:space="preserve"> </w:t>
      </w:r>
      <w:r w:rsidR="009F701F">
        <w:t xml:space="preserve">vol. </w:t>
      </w:r>
      <w:r w:rsidRPr="004453B8">
        <w:t>54</w:t>
      </w:r>
      <w:r w:rsidR="009F701F">
        <w:t xml:space="preserve">, pp. </w:t>
      </w:r>
      <w:r w:rsidRPr="004453B8">
        <w:t xml:space="preserve">26-36. </w:t>
      </w:r>
    </w:p>
    <w:p w14:paraId="5DF9D09A" w14:textId="3AA94A53" w:rsidR="004453B8" w:rsidRPr="004453B8" w:rsidRDefault="00005C11" w:rsidP="00CC0095">
      <w:pPr>
        <w:rPr>
          <w:lang w:eastAsia="ja-JP"/>
        </w:rPr>
      </w:pPr>
      <w:r>
        <w:rPr>
          <w:lang w:eastAsia="ja-JP"/>
        </w:rPr>
        <w:t xml:space="preserve">Wen, B, Zhang, H, Li, L, Hu, X, Lui, Y, Shan, X &amp; Zhang, S 2015, ‘Bioavailability of </w:t>
      </w:r>
      <w:proofErr w:type="spellStart"/>
      <w:r>
        <w:rPr>
          <w:lang w:eastAsia="ja-JP"/>
        </w:rPr>
        <w:t>perfluorooctane</w:t>
      </w:r>
      <w:proofErr w:type="spellEnd"/>
      <w:r>
        <w:rPr>
          <w:lang w:eastAsia="ja-JP"/>
        </w:rPr>
        <w:t xml:space="preserve"> sulfonate (PFOS) and perfluorooctanoic acid (PFOA) in biosolids-amended soils to earthworms (Eisenia </w:t>
      </w:r>
      <w:proofErr w:type="spellStart"/>
      <w:r>
        <w:rPr>
          <w:lang w:eastAsia="ja-JP"/>
        </w:rPr>
        <w:t>fetida</w:t>
      </w:r>
      <w:proofErr w:type="spellEnd"/>
      <w:r>
        <w:rPr>
          <w:lang w:eastAsia="ja-JP"/>
        </w:rPr>
        <w:t>),</w:t>
      </w:r>
      <w:proofErr w:type="gramStart"/>
      <w:r>
        <w:rPr>
          <w:lang w:eastAsia="ja-JP"/>
        </w:rPr>
        <w:t xml:space="preserve">’  </w:t>
      </w:r>
      <w:r w:rsidRPr="000D4C8E">
        <w:rPr>
          <w:i/>
          <w:iCs/>
          <w:lang w:eastAsia="ja-JP"/>
        </w:rPr>
        <w:t>Chemosphere</w:t>
      </w:r>
      <w:proofErr w:type="gramEnd"/>
      <w:r>
        <w:rPr>
          <w:lang w:eastAsia="ja-JP"/>
        </w:rPr>
        <w:t>, vol. 118, pp. 361–366</w:t>
      </w:r>
      <w:r w:rsidR="00F47C79">
        <w:rPr>
          <w:lang w:eastAsia="ja-JP"/>
        </w:rPr>
        <w:t>.</w:t>
      </w:r>
    </w:p>
    <w:p w14:paraId="53C48234" w14:textId="1D23D0C1" w:rsidR="004453B8" w:rsidRPr="004453B8" w:rsidRDefault="000307C6" w:rsidP="00CC0095">
      <w:pPr>
        <w:rPr>
          <w:lang w:eastAsia="ja-JP"/>
        </w:rPr>
      </w:pPr>
      <w:r>
        <w:rPr>
          <w:lang w:eastAsia="ja-JP"/>
        </w:rPr>
        <w:t xml:space="preserve">Wilson, BA, &amp; Bradtke, E 1999, ‘The diet of the New Holland mouse, </w:t>
      </w:r>
      <w:proofErr w:type="spellStart"/>
      <w:r>
        <w:rPr>
          <w:lang w:eastAsia="ja-JP"/>
        </w:rPr>
        <w:t>Pseudomys</w:t>
      </w:r>
      <w:proofErr w:type="spellEnd"/>
      <w:r>
        <w:rPr>
          <w:lang w:eastAsia="ja-JP"/>
        </w:rPr>
        <w:t xml:space="preserve"> </w:t>
      </w:r>
      <w:proofErr w:type="spellStart"/>
      <w:r>
        <w:rPr>
          <w:lang w:eastAsia="ja-JP"/>
        </w:rPr>
        <w:t>novaehollandiae</w:t>
      </w:r>
      <w:proofErr w:type="spellEnd"/>
      <w:r>
        <w:rPr>
          <w:lang w:eastAsia="ja-JP"/>
        </w:rPr>
        <w:t xml:space="preserve"> (Waterhouse) in Victoria’, </w:t>
      </w:r>
      <w:r w:rsidRPr="000D4C8E">
        <w:rPr>
          <w:i/>
          <w:iCs/>
          <w:lang w:eastAsia="ja-JP"/>
        </w:rPr>
        <w:t>Wildlife Research</w:t>
      </w:r>
      <w:r>
        <w:rPr>
          <w:lang w:eastAsia="ja-JP"/>
        </w:rPr>
        <w:t>, vol. 26, no. 4, pp. 439-451.</w:t>
      </w:r>
    </w:p>
    <w:p w14:paraId="34C3F210" w14:textId="51F838D6" w:rsidR="004453B8" w:rsidRPr="004453B8" w:rsidRDefault="004453B8" w:rsidP="00CC0095">
      <w:proofErr w:type="spellStart"/>
      <w:r w:rsidRPr="004453B8">
        <w:t>Woinarski</w:t>
      </w:r>
      <w:proofErr w:type="spellEnd"/>
      <w:r w:rsidRPr="004453B8">
        <w:t>, J &amp; Burbidge, AA 2016</w:t>
      </w:r>
      <w:r w:rsidR="000307C6">
        <w:t>,</w:t>
      </w:r>
      <w:r w:rsidRPr="004453B8">
        <w:t> </w:t>
      </w:r>
      <w:r w:rsidRPr="004453B8">
        <w:rPr>
          <w:i/>
          <w:iCs/>
        </w:rPr>
        <w:t>Ornithorhynchus anatinus</w:t>
      </w:r>
      <w:r w:rsidRPr="004453B8">
        <w:t>. </w:t>
      </w:r>
      <w:r w:rsidRPr="004453B8">
        <w:rPr>
          <w:i/>
          <w:iCs/>
        </w:rPr>
        <w:t>The IUCN Red List of Threatened Species</w:t>
      </w:r>
      <w:r w:rsidRPr="004453B8">
        <w:t> 2016: e.T40488A21964009. </w:t>
      </w:r>
      <w:hyperlink r:id="rId32" w:history="1">
        <w:r w:rsidRPr="004453B8">
          <w:rPr>
            <w:u w:val="single"/>
          </w:rPr>
          <w:t>https://dx.doi.org/10.2305/IUCN.UK.2016-1.RLTS.T40488A21964009.en</w:t>
        </w:r>
      </w:hyperlink>
      <w:r w:rsidRPr="004453B8">
        <w:t>. Downloaded on 19 October 2021</w:t>
      </w:r>
      <w:r w:rsidR="00F47C79">
        <w:t>.</w:t>
      </w:r>
    </w:p>
    <w:p w14:paraId="5C2A1C3D" w14:textId="4DAE287D" w:rsidR="004453B8" w:rsidRPr="004453B8" w:rsidRDefault="004453B8" w:rsidP="00CC0095">
      <w:proofErr w:type="spellStart"/>
      <w:r w:rsidRPr="004453B8">
        <w:t>Yoo</w:t>
      </w:r>
      <w:proofErr w:type="spellEnd"/>
      <w:r w:rsidRPr="004453B8">
        <w:t xml:space="preserve"> H, S</w:t>
      </w:r>
      <w:r w:rsidR="00984226">
        <w:t>,</w:t>
      </w:r>
      <w:r w:rsidRPr="004453B8">
        <w:t xml:space="preserve"> Guruge K, </w:t>
      </w:r>
      <w:proofErr w:type="gramStart"/>
      <w:r w:rsidRPr="004453B8">
        <w:t xml:space="preserve">Yamanaka </w:t>
      </w:r>
      <w:r w:rsidR="00984226">
        <w:t>,</w:t>
      </w:r>
      <w:r w:rsidRPr="004453B8">
        <w:t>N</w:t>
      </w:r>
      <w:proofErr w:type="gramEnd"/>
      <w:r w:rsidRPr="004453B8">
        <w:t>, Sato</w:t>
      </w:r>
      <w:r w:rsidR="00984226">
        <w:t>,</w:t>
      </w:r>
      <w:r w:rsidRPr="004453B8">
        <w:t xml:space="preserve"> C, </w:t>
      </w:r>
      <w:proofErr w:type="spellStart"/>
      <w:r w:rsidRPr="004453B8">
        <w:t>Mikami</w:t>
      </w:r>
      <w:proofErr w:type="spellEnd"/>
      <w:r w:rsidR="00984226">
        <w:t>,</w:t>
      </w:r>
      <w:r w:rsidRPr="004453B8">
        <w:t xml:space="preserve"> O, Miyazaki</w:t>
      </w:r>
      <w:r w:rsidR="00984226">
        <w:t>,</w:t>
      </w:r>
      <w:r w:rsidRPr="004453B8">
        <w:t xml:space="preserve"> S, Yamashita</w:t>
      </w:r>
      <w:r w:rsidR="00984226">
        <w:t>,</w:t>
      </w:r>
      <w:r w:rsidRPr="004453B8">
        <w:t xml:space="preserve"> N</w:t>
      </w:r>
      <w:r w:rsidR="00984226">
        <w:t xml:space="preserve"> &amp;</w:t>
      </w:r>
      <w:r w:rsidRPr="004453B8">
        <w:t xml:space="preserve"> </w:t>
      </w:r>
      <w:proofErr w:type="spellStart"/>
      <w:r w:rsidRPr="004453B8">
        <w:t>Giesy</w:t>
      </w:r>
      <w:proofErr w:type="spellEnd"/>
      <w:r w:rsidR="00984226">
        <w:t>,</w:t>
      </w:r>
      <w:r w:rsidRPr="004453B8">
        <w:t xml:space="preserve"> JP</w:t>
      </w:r>
      <w:r w:rsidR="00984226">
        <w:t xml:space="preserve"> </w:t>
      </w:r>
      <w:r w:rsidRPr="004453B8">
        <w:t>2009</w:t>
      </w:r>
      <w:r w:rsidR="00984226">
        <w:t>,</w:t>
      </w:r>
      <w:r w:rsidRPr="004453B8">
        <w:t xml:space="preserve"> </w:t>
      </w:r>
      <w:r w:rsidR="00984226">
        <w:t>‘</w:t>
      </w:r>
      <w:r w:rsidRPr="004453B8">
        <w:t>Depuration kinetics and tissue disposition of PFOA and PFOS in white leghorn chickens (</w:t>
      </w:r>
      <w:r w:rsidRPr="004453B8">
        <w:rPr>
          <w:i/>
          <w:iCs/>
        </w:rPr>
        <w:t>Gallus gallus</w:t>
      </w:r>
      <w:r w:rsidRPr="004453B8">
        <w:t>) administered by subcutaneous implantation</w:t>
      </w:r>
      <w:r w:rsidR="00984226">
        <w:t>’,</w:t>
      </w:r>
      <w:r w:rsidRPr="004453B8">
        <w:t xml:space="preserve"> </w:t>
      </w:r>
      <w:r w:rsidRPr="00984226">
        <w:rPr>
          <w:i/>
          <w:iCs/>
        </w:rPr>
        <w:t>Ecotoxicology and Environmental Safety</w:t>
      </w:r>
      <w:r w:rsidRPr="004453B8">
        <w:t xml:space="preserve">, </w:t>
      </w:r>
      <w:r w:rsidR="00984226">
        <w:t>vol.</w:t>
      </w:r>
      <w:r w:rsidRPr="004453B8">
        <w:t xml:space="preserve"> 72, </w:t>
      </w:r>
      <w:r w:rsidR="00984226">
        <w:t>no.</w:t>
      </w:r>
      <w:r w:rsidRPr="004453B8">
        <w:t xml:space="preserve"> 1,</w:t>
      </w:r>
      <w:r w:rsidR="00984226">
        <w:t xml:space="preserve"> pp.</w:t>
      </w:r>
      <w:r w:rsidRPr="004453B8">
        <w:t xml:space="preserve"> 26-36.</w:t>
      </w:r>
    </w:p>
    <w:p w14:paraId="568A347D" w14:textId="77777777" w:rsidR="004453B8" w:rsidRPr="004453B8" w:rsidRDefault="004453B8" w:rsidP="00CC0095">
      <w:r w:rsidRPr="004453B8">
        <w:t xml:space="preserve">Zhao S., Zhu L., Liu L., Liu Z., Zhang Y. (2013) Bioaccumulation of perfluoroalkyl carboxylates (PFCAs) and </w:t>
      </w:r>
      <w:proofErr w:type="spellStart"/>
      <w:r w:rsidRPr="004453B8">
        <w:t>perfluoroalkane</w:t>
      </w:r>
      <w:proofErr w:type="spellEnd"/>
      <w:r w:rsidRPr="004453B8">
        <w:t xml:space="preserve"> sulfonates (PFSAs) by earthworms (</w:t>
      </w:r>
      <w:r w:rsidRPr="004453B8">
        <w:rPr>
          <w:i/>
          <w:iCs/>
        </w:rPr>
        <w:t>Eisenia fetida</w:t>
      </w:r>
      <w:r w:rsidRPr="004453B8">
        <w:t>) in soil</w:t>
      </w:r>
      <w:r w:rsidRPr="004453B8">
        <w:rPr>
          <w:b/>
          <w:bCs/>
        </w:rPr>
        <w:t xml:space="preserve"> </w:t>
      </w:r>
      <w:r w:rsidRPr="004453B8">
        <w:rPr>
          <w:i/>
          <w:iCs/>
        </w:rPr>
        <w:t xml:space="preserve">Environ. </w:t>
      </w:r>
      <w:proofErr w:type="spellStart"/>
      <w:r w:rsidRPr="004453B8">
        <w:rPr>
          <w:i/>
          <w:iCs/>
        </w:rPr>
        <w:t>Pollut</w:t>
      </w:r>
      <w:proofErr w:type="spellEnd"/>
      <w:r w:rsidRPr="004453B8">
        <w:t>., 179, 45-52.</w:t>
      </w:r>
    </w:p>
    <w:p w14:paraId="38D79A09" w14:textId="77777777" w:rsidR="00E315F8" w:rsidRDefault="00E315F8" w:rsidP="00E315F8">
      <w:pPr>
        <w:rPr>
          <w:rFonts w:cs="Arial"/>
        </w:rPr>
      </w:pPr>
      <w:r w:rsidRPr="007E286B">
        <w:rPr>
          <w:rFonts w:cs="Arial"/>
        </w:rPr>
        <w:t>Zhao</w:t>
      </w:r>
      <w:r>
        <w:rPr>
          <w:rFonts w:cs="Arial"/>
        </w:rPr>
        <w:t>,</w:t>
      </w:r>
      <w:r w:rsidRPr="007E286B">
        <w:rPr>
          <w:rFonts w:cs="Arial"/>
        </w:rPr>
        <w:t xml:space="preserve"> S, Fang</w:t>
      </w:r>
      <w:r>
        <w:rPr>
          <w:rFonts w:cs="Arial"/>
        </w:rPr>
        <w:t>,</w:t>
      </w:r>
      <w:r w:rsidRPr="007E286B">
        <w:rPr>
          <w:rFonts w:cs="Arial"/>
        </w:rPr>
        <w:t xml:space="preserve"> S, Zhu</w:t>
      </w:r>
      <w:r>
        <w:rPr>
          <w:rFonts w:cs="Arial"/>
        </w:rPr>
        <w:t>,</w:t>
      </w:r>
      <w:r w:rsidRPr="007E286B">
        <w:rPr>
          <w:rFonts w:cs="Arial"/>
        </w:rPr>
        <w:t xml:space="preserve"> L, Liu</w:t>
      </w:r>
      <w:r>
        <w:rPr>
          <w:rFonts w:cs="Arial"/>
        </w:rPr>
        <w:t>,</w:t>
      </w:r>
      <w:r w:rsidRPr="007E286B">
        <w:rPr>
          <w:rFonts w:cs="Arial"/>
        </w:rPr>
        <w:t xml:space="preserve"> L, Liu</w:t>
      </w:r>
      <w:r>
        <w:rPr>
          <w:rFonts w:cs="Arial"/>
        </w:rPr>
        <w:t>,</w:t>
      </w:r>
      <w:r w:rsidRPr="007E286B">
        <w:rPr>
          <w:rFonts w:cs="Arial"/>
        </w:rPr>
        <w:t xml:space="preserve"> Z,</w:t>
      </w:r>
      <w:r>
        <w:rPr>
          <w:rFonts w:cs="Arial"/>
        </w:rPr>
        <w:t xml:space="preserve"> &amp;</w:t>
      </w:r>
      <w:r w:rsidRPr="007E286B">
        <w:rPr>
          <w:rFonts w:cs="Arial"/>
        </w:rPr>
        <w:t xml:space="preserve"> Zhang</w:t>
      </w:r>
      <w:r>
        <w:rPr>
          <w:rFonts w:cs="Arial"/>
        </w:rPr>
        <w:t>,</w:t>
      </w:r>
      <w:r w:rsidRPr="007E286B">
        <w:rPr>
          <w:rFonts w:cs="Arial"/>
        </w:rPr>
        <w:t xml:space="preserve"> Y</w:t>
      </w:r>
      <w:r>
        <w:rPr>
          <w:rFonts w:cs="Arial"/>
        </w:rPr>
        <w:t xml:space="preserve"> </w:t>
      </w:r>
      <w:r w:rsidRPr="00746B51">
        <w:rPr>
          <w:rFonts w:cs="Arial"/>
        </w:rPr>
        <w:t>2014</w:t>
      </w:r>
      <w:r>
        <w:rPr>
          <w:rFonts w:cs="Arial"/>
        </w:rPr>
        <w:t>,</w:t>
      </w:r>
      <w:r w:rsidRPr="00746B51">
        <w:rPr>
          <w:rFonts w:cs="Arial"/>
        </w:rPr>
        <w:t xml:space="preserve"> </w:t>
      </w:r>
      <w:r>
        <w:rPr>
          <w:rFonts w:cs="Arial"/>
        </w:rPr>
        <w:t>‘</w:t>
      </w:r>
      <w:r w:rsidRPr="00746B51">
        <w:rPr>
          <w:rFonts w:cs="Arial"/>
        </w:rPr>
        <w:t>Mutual impacts of wheat (</w:t>
      </w:r>
      <w:r w:rsidRPr="00682C0F">
        <w:rPr>
          <w:rFonts w:cs="Arial"/>
          <w:i/>
        </w:rPr>
        <w:t xml:space="preserve">Triticum </w:t>
      </w:r>
      <w:proofErr w:type="spellStart"/>
      <w:r w:rsidRPr="00682C0F">
        <w:rPr>
          <w:rFonts w:cs="Arial"/>
          <w:i/>
        </w:rPr>
        <w:t>aestivum</w:t>
      </w:r>
      <w:proofErr w:type="spellEnd"/>
      <w:r w:rsidRPr="00682C0F">
        <w:rPr>
          <w:rFonts w:cs="Arial"/>
          <w:i/>
        </w:rPr>
        <w:t xml:space="preserve"> </w:t>
      </w:r>
      <w:r w:rsidRPr="003C2C83">
        <w:rPr>
          <w:rFonts w:cs="Arial"/>
        </w:rPr>
        <w:t>L.</w:t>
      </w:r>
      <w:r w:rsidRPr="00746B51">
        <w:rPr>
          <w:rFonts w:cs="Arial"/>
        </w:rPr>
        <w:t>) and earthworms (</w:t>
      </w:r>
      <w:r w:rsidRPr="00682C0F">
        <w:rPr>
          <w:rFonts w:cs="Arial"/>
          <w:i/>
        </w:rPr>
        <w:t xml:space="preserve">Eisenia </w:t>
      </w:r>
      <w:proofErr w:type="spellStart"/>
      <w:r w:rsidRPr="00682C0F">
        <w:rPr>
          <w:rFonts w:cs="Arial"/>
          <w:i/>
        </w:rPr>
        <w:t>fetida</w:t>
      </w:r>
      <w:proofErr w:type="spellEnd"/>
      <w:r w:rsidRPr="00746B51">
        <w:rPr>
          <w:rFonts w:cs="Arial"/>
        </w:rPr>
        <w:t>) on the bioavailability of perfluoroalkyl substances (PFASs) in soil</w:t>
      </w:r>
      <w:r>
        <w:rPr>
          <w:rFonts w:cs="Arial"/>
        </w:rPr>
        <w:t>’,</w:t>
      </w:r>
      <w:r w:rsidRPr="00746B51">
        <w:rPr>
          <w:rFonts w:cs="Arial"/>
        </w:rPr>
        <w:t xml:space="preserve"> </w:t>
      </w:r>
      <w:r w:rsidRPr="007E286B">
        <w:rPr>
          <w:rFonts w:cs="Arial"/>
          <w:i/>
          <w:iCs/>
        </w:rPr>
        <w:t>Environmental Pollution</w:t>
      </w:r>
      <w:r>
        <w:rPr>
          <w:rFonts w:cs="Arial"/>
        </w:rPr>
        <w:t xml:space="preserve">, vol. </w:t>
      </w:r>
      <w:r w:rsidRPr="00746B51">
        <w:rPr>
          <w:rFonts w:cs="Arial"/>
        </w:rPr>
        <w:t>184</w:t>
      </w:r>
      <w:r>
        <w:rPr>
          <w:rFonts w:cs="Arial"/>
        </w:rPr>
        <w:t xml:space="preserve">, pp. </w:t>
      </w:r>
      <w:r w:rsidRPr="00746B51">
        <w:rPr>
          <w:rFonts w:cs="Arial"/>
        </w:rPr>
        <w:t>495–501.</w:t>
      </w:r>
    </w:p>
    <w:p w14:paraId="16096DE9" w14:textId="40FD56D0" w:rsidR="004453B8" w:rsidRPr="00F47C79" w:rsidRDefault="004453B8" w:rsidP="00CC0095">
      <w:r w:rsidRPr="004453B8">
        <w:t>Zhao</w:t>
      </w:r>
      <w:r w:rsidR="00900AB8">
        <w:t>,</w:t>
      </w:r>
      <w:r w:rsidRPr="004453B8">
        <w:t> S, Zhou</w:t>
      </w:r>
      <w:r w:rsidR="00900AB8">
        <w:t>,</w:t>
      </w:r>
      <w:r w:rsidRPr="004453B8">
        <w:t> T, Wang</w:t>
      </w:r>
      <w:r w:rsidR="00900AB8">
        <w:t>,</w:t>
      </w:r>
      <w:r w:rsidRPr="004453B8">
        <w:t> B, Zhu</w:t>
      </w:r>
      <w:r w:rsidR="00900AB8">
        <w:t>,</w:t>
      </w:r>
      <w:r w:rsidRPr="004453B8">
        <w:t> L, Chen</w:t>
      </w:r>
      <w:r w:rsidR="00900AB8">
        <w:t>,</w:t>
      </w:r>
      <w:r w:rsidRPr="004453B8">
        <w:t> M, Li</w:t>
      </w:r>
      <w:r w:rsidR="00900AB8">
        <w:t>,</w:t>
      </w:r>
      <w:r w:rsidRPr="004453B8">
        <w:t> D</w:t>
      </w:r>
      <w:r w:rsidR="00900AB8">
        <w:t xml:space="preserve"> &amp;</w:t>
      </w:r>
      <w:r w:rsidRPr="004453B8">
        <w:t> Yang</w:t>
      </w:r>
      <w:r w:rsidR="00900AB8">
        <w:t>,</w:t>
      </w:r>
      <w:r w:rsidRPr="004453B8">
        <w:t xml:space="preserve"> L 2018</w:t>
      </w:r>
      <w:r w:rsidR="00900AB8">
        <w:t>,</w:t>
      </w:r>
      <w:r w:rsidRPr="004453B8">
        <w:t xml:space="preserve"> </w:t>
      </w:r>
      <w:r w:rsidR="00900AB8">
        <w:t>‘</w:t>
      </w:r>
      <w:r w:rsidRPr="004453B8">
        <w:t xml:space="preserve">Different biotransformation </w:t>
      </w:r>
      <w:proofErr w:type="spellStart"/>
      <w:r w:rsidRPr="004453B8">
        <w:t>behaviors</w:t>
      </w:r>
      <w:proofErr w:type="spellEnd"/>
      <w:r w:rsidRPr="004453B8">
        <w:t xml:space="preserve"> of </w:t>
      </w:r>
      <w:proofErr w:type="spellStart"/>
      <w:r w:rsidRPr="004453B8">
        <w:t>perfluorooctane</w:t>
      </w:r>
      <w:proofErr w:type="spellEnd"/>
      <w:r w:rsidRPr="004453B8">
        <w:t xml:space="preserve"> </w:t>
      </w:r>
      <w:proofErr w:type="spellStart"/>
      <w:r w:rsidRPr="004453B8">
        <w:t>sulfonamide</w:t>
      </w:r>
      <w:proofErr w:type="spellEnd"/>
      <w:r w:rsidRPr="004453B8">
        <w:t xml:space="preserve"> in wheat (</w:t>
      </w:r>
      <w:r w:rsidRPr="004453B8">
        <w:rPr>
          <w:i/>
          <w:iCs/>
        </w:rPr>
        <w:t xml:space="preserve">Triticum </w:t>
      </w:r>
      <w:proofErr w:type="spellStart"/>
      <w:r w:rsidRPr="004453B8">
        <w:rPr>
          <w:i/>
          <w:iCs/>
        </w:rPr>
        <w:t>aestivum</w:t>
      </w:r>
      <w:proofErr w:type="spellEnd"/>
      <w:r w:rsidRPr="004453B8">
        <w:rPr>
          <w:i/>
          <w:iCs/>
        </w:rPr>
        <w:t xml:space="preserve"> L.</w:t>
      </w:r>
      <w:r w:rsidRPr="004453B8">
        <w:t>) from earthworms (</w:t>
      </w:r>
      <w:r w:rsidRPr="004453B8">
        <w:rPr>
          <w:i/>
          <w:iCs/>
        </w:rPr>
        <w:t xml:space="preserve">Eisenia </w:t>
      </w:r>
      <w:proofErr w:type="spellStart"/>
      <w:r w:rsidRPr="004453B8">
        <w:rPr>
          <w:i/>
          <w:iCs/>
        </w:rPr>
        <w:t>fetida</w:t>
      </w:r>
      <w:proofErr w:type="spellEnd"/>
      <w:r w:rsidRPr="004453B8">
        <w:t>)</w:t>
      </w:r>
      <w:proofErr w:type="gramStart"/>
      <w:r w:rsidR="00900AB8">
        <w:t xml:space="preserve">’, </w:t>
      </w:r>
      <w:r w:rsidRPr="004453B8">
        <w:t xml:space="preserve"> </w:t>
      </w:r>
      <w:r w:rsidR="00F47C79">
        <w:rPr>
          <w:i/>
          <w:iCs/>
        </w:rPr>
        <w:t>Journal</w:t>
      </w:r>
      <w:proofErr w:type="gramEnd"/>
      <w:r w:rsidR="00F47C79">
        <w:rPr>
          <w:i/>
          <w:iCs/>
        </w:rPr>
        <w:t xml:space="preserve"> of Hazardous Materials</w:t>
      </w:r>
      <w:r w:rsidRPr="004453B8">
        <w:t>, </w:t>
      </w:r>
      <w:r w:rsidR="00F47C79">
        <w:t xml:space="preserve">vol. </w:t>
      </w:r>
      <w:r w:rsidRPr="004453B8">
        <w:t xml:space="preserve">346, </w:t>
      </w:r>
      <w:r w:rsidR="00F47C79">
        <w:t xml:space="preserve">pp. </w:t>
      </w:r>
      <w:r w:rsidRPr="004453B8">
        <w:t>191-198.</w:t>
      </w:r>
    </w:p>
    <w:p w14:paraId="43C1F8AC" w14:textId="06BEAD83" w:rsidR="00DD7C20" w:rsidRPr="00DD7C20" w:rsidRDefault="00FD0210" w:rsidP="008864D2">
      <w:pPr>
        <w:pStyle w:val="Heading2"/>
        <w:numPr>
          <w:ilvl w:val="0"/>
          <w:numId w:val="0"/>
        </w:numPr>
        <w:ind w:left="720"/>
      </w:pPr>
      <w:bookmarkStart w:id="271" w:name="_Appendix_A_–"/>
      <w:bookmarkStart w:id="272" w:name="_Toc112833184"/>
      <w:bookmarkEnd w:id="271"/>
      <w:r w:rsidRPr="00FD0210">
        <w:lastRenderedPageBreak/>
        <w:t xml:space="preserve">Appendix </w:t>
      </w:r>
      <w:r w:rsidR="00963D5E">
        <w:t>A</w:t>
      </w:r>
      <w:r w:rsidRPr="00FD0210">
        <w:t xml:space="preserve"> </w:t>
      </w:r>
      <w:r w:rsidR="00DD7C20">
        <w:t xml:space="preserve">– </w:t>
      </w:r>
      <w:r w:rsidR="00DD7C20" w:rsidRPr="00DD7C20">
        <w:t>Toxicological studies considered in selection of the critical toxicity value for developing ecological guidance for mammals</w:t>
      </w:r>
      <w:bookmarkEnd w:id="272"/>
    </w:p>
    <w:p w14:paraId="786460DA" w14:textId="0B55C7BA" w:rsidR="006F703C" w:rsidRDefault="00891234" w:rsidP="008864D2">
      <w:pPr>
        <w:pStyle w:val="Caption"/>
      </w:pPr>
      <w:bookmarkStart w:id="273" w:name="_Ref112832826"/>
      <w:bookmarkStart w:id="274" w:name="_Toc112833091"/>
      <w:r>
        <w:t>Table A</w:t>
      </w:r>
      <w:r w:rsidR="00000000">
        <w:fldChar w:fldCharType="begin"/>
      </w:r>
      <w:r w:rsidR="00000000">
        <w:instrText xml:space="preserve"> SEQ Table_A \* ARABIC </w:instrText>
      </w:r>
      <w:r w:rsidR="00000000">
        <w:fldChar w:fldCharType="separate"/>
      </w:r>
      <w:r>
        <w:rPr>
          <w:noProof/>
        </w:rPr>
        <w:t>1</w:t>
      </w:r>
      <w:r w:rsidR="00000000">
        <w:rPr>
          <w:noProof/>
        </w:rPr>
        <w:fldChar w:fldCharType="end"/>
      </w:r>
      <w:bookmarkEnd w:id="273"/>
      <w:r>
        <w:t xml:space="preserve"> </w:t>
      </w:r>
      <w:r w:rsidR="006F703C" w:rsidRPr="0022326B">
        <w:t>Toxicological studies considered in selection of the critical toxicity value for developing ecological guidance for mammals</w:t>
      </w:r>
      <w:bookmarkEnd w:id="274"/>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Toxilogical studies considered in selection of the critical toxicity value for developing ecological guidance for mammals"/>
        <w:tblDescription w:val="Table showing the effects of vraious PFOA treatments on mice, as well as the literature source of the study. All PFOA treatments had some for of adverse effects, with liver damage and impacts on pups/litters being common. "/>
      </w:tblPr>
      <w:tblGrid>
        <w:gridCol w:w="873"/>
        <w:gridCol w:w="874"/>
        <w:gridCol w:w="1538"/>
        <w:gridCol w:w="3494"/>
        <w:gridCol w:w="1270"/>
        <w:gridCol w:w="1021"/>
      </w:tblGrid>
      <w:tr w:rsidR="00C9371D" w14:paraId="3ADCC99D" w14:textId="77777777" w:rsidTr="00663719">
        <w:trPr>
          <w:trHeight w:val="503"/>
          <w:tblHeader/>
        </w:trPr>
        <w:tc>
          <w:tcPr>
            <w:tcW w:w="963" w:type="pct"/>
            <w:gridSpan w:val="2"/>
          </w:tcPr>
          <w:p w14:paraId="36AF2332" w14:textId="3F77B010" w:rsidR="008117E7" w:rsidRPr="007114D2" w:rsidRDefault="008117E7" w:rsidP="007114D2">
            <w:pPr>
              <w:pStyle w:val="TableHeading"/>
            </w:pPr>
            <w:bookmarkStart w:id="275" w:name="_Toc94609382"/>
            <w:r w:rsidRPr="007114D2">
              <w:t>Animal</w:t>
            </w:r>
          </w:p>
        </w:tc>
        <w:tc>
          <w:tcPr>
            <w:tcW w:w="848" w:type="pct"/>
          </w:tcPr>
          <w:p w14:paraId="77E6167E" w14:textId="30E82C52" w:rsidR="008117E7" w:rsidRPr="007114D2" w:rsidRDefault="008117E7" w:rsidP="00A41B1E">
            <w:pPr>
              <w:pStyle w:val="TableHeading"/>
            </w:pPr>
            <w:r w:rsidRPr="007114D2">
              <w:t xml:space="preserve">Treatment </w:t>
            </w:r>
          </w:p>
        </w:tc>
        <w:tc>
          <w:tcPr>
            <w:tcW w:w="1926" w:type="pct"/>
          </w:tcPr>
          <w:p w14:paraId="50F9DE1A" w14:textId="16D7C43B" w:rsidR="008117E7" w:rsidRPr="007114D2" w:rsidRDefault="008117E7" w:rsidP="00A41B1E">
            <w:pPr>
              <w:pStyle w:val="TableHeading"/>
            </w:pPr>
            <w:r w:rsidRPr="007114D2">
              <w:t xml:space="preserve">Adverse effects </w:t>
            </w:r>
          </w:p>
        </w:tc>
        <w:tc>
          <w:tcPr>
            <w:tcW w:w="700" w:type="pct"/>
          </w:tcPr>
          <w:p w14:paraId="1CCA6EE1" w14:textId="0365B45D" w:rsidR="008117E7" w:rsidRPr="007114D2" w:rsidRDefault="008117E7" w:rsidP="00A41B1E">
            <w:pPr>
              <w:pStyle w:val="TableHeading"/>
            </w:pPr>
            <w:r w:rsidRPr="007114D2">
              <w:t>LOAEL mg/kg BW</w:t>
            </w:r>
          </w:p>
        </w:tc>
        <w:tc>
          <w:tcPr>
            <w:tcW w:w="563" w:type="pct"/>
          </w:tcPr>
          <w:p w14:paraId="1D0C62A4" w14:textId="30CA6AD0" w:rsidR="008117E7" w:rsidRPr="007114D2" w:rsidRDefault="008117E7" w:rsidP="00A41B1E">
            <w:pPr>
              <w:pStyle w:val="TableHeading"/>
            </w:pPr>
            <w:r w:rsidRPr="007114D2">
              <w:t>Study</w:t>
            </w:r>
          </w:p>
        </w:tc>
      </w:tr>
      <w:tr w:rsidR="00C9371D" w14:paraId="1E7564CD" w14:textId="77777777" w:rsidTr="00663719">
        <w:trPr>
          <w:trHeight w:val="209"/>
        </w:trPr>
        <w:tc>
          <w:tcPr>
            <w:tcW w:w="963" w:type="pct"/>
            <w:gridSpan w:val="2"/>
            <w:vMerge w:val="restart"/>
            <w:hideMark/>
          </w:tcPr>
          <w:p w14:paraId="432F5025" w14:textId="6C02A8E7" w:rsidR="00C9371D" w:rsidRDefault="00C9371D" w:rsidP="007114D2">
            <w:pPr>
              <w:pStyle w:val="TableText"/>
            </w:pPr>
            <w:r>
              <w:t xml:space="preserve">Female Mice </w:t>
            </w:r>
          </w:p>
        </w:tc>
        <w:tc>
          <w:tcPr>
            <w:tcW w:w="848" w:type="pct"/>
            <w:vMerge w:val="restart"/>
            <w:hideMark/>
          </w:tcPr>
          <w:p w14:paraId="0922798E" w14:textId="617A9EA2" w:rsidR="00C9371D" w:rsidRDefault="00C9371D" w:rsidP="00A41B1E">
            <w:pPr>
              <w:pStyle w:val="TableText"/>
            </w:pPr>
            <w:r>
              <w:rPr>
                <w:rFonts w:cstheme="minorHAnsi"/>
              </w:rPr>
              <w:t>PFOA via gavage 17 gestational days</w:t>
            </w:r>
          </w:p>
        </w:tc>
        <w:tc>
          <w:tcPr>
            <w:tcW w:w="1926" w:type="pct"/>
            <w:hideMark/>
          </w:tcPr>
          <w:p w14:paraId="0A9DF576" w14:textId="1D86B231" w:rsidR="00C9371D" w:rsidRDefault="00C9371D" w:rsidP="00A41B1E">
            <w:pPr>
              <w:pStyle w:val="TableText"/>
            </w:pPr>
            <w:r>
              <w:t>Increased liver weight</w:t>
            </w:r>
          </w:p>
        </w:tc>
        <w:tc>
          <w:tcPr>
            <w:tcW w:w="700" w:type="pct"/>
            <w:hideMark/>
          </w:tcPr>
          <w:p w14:paraId="68DE5E2C" w14:textId="5AE0C957" w:rsidR="00C9371D" w:rsidRDefault="00C9371D" w:rsidP="00A41B1E">
            <w:pPr>
              <w:pStyle w:val="TableText"/>
            </w:pPr>
            <w:r>
              <w:t>0.1</w:t>
            </w:r>
          </w:p>
        </w:tc>
        <w:tc>
          <w:tcPr>
            <w:tcW w:w="563" w:type="pct"/>
            <w:vMerge w:val="restart"/>
            <w:hideMark/>
          </w:tcPr>
          <w:p w14:paraId="35CFA191" w14:textId="7C98FB19" w:rsidR="00C9371D" w:rsidRDefault="00C9371D" w:rsidP="00A41B1E">
            <w:pPr>
              <w:pStyle w:val="TableText"/>
            </w:pPr>
            <w:r>
              <w:rPr>
                <w:rFonts w:cstheme="minorHAnsi"/>
              </w:rPr>
              <w:t>Abbott et al. 2007</w:t>
            </w:r>
          </w:p>
        </w:tc>
      </w:tr>
      <w:tr w:rsidR="00C9371D" w14:paraId="6837FF8F" w14:textId="77777777" w:rsidTr="00663719">
        <w:trPr>
          <w:trHeight w:val="209"/>
        </w:trPr>
        <w:tc>
          <w:tcPr>
            <w:tcW w:w="963" w:type="pct"/>
            <w:gridSpan w:val="2"/>
            <w:vMerge/>
          </w:tcPr>
          <w:p w14:paraId="4F8B9A7D" w14:textId="77777777" w:rsidR="00C9371D" w:rsidRDefault="00C9371D" w:rsidP="007114D2">
            <w:pPr>
              <w:pStyle w:val="TableText"/>
            </w:pPr>
          </w:p>
        </w:tc>
        <w:tc>
          <w:tcPr>
            <w:tcW w:w="848" w:type="pct"/>
            <w:vMerge/>
          </w:tcPr>
          <w:p w14:paraId="39B27E09" w14:textId="77777777" w:rsidR="00C9371D" w:rsidRDefault="00C9371D" w:rsidP="00226669">
            <w:pPr>
              <w:pStyle w:val="TableText"/>
              <w:rPr>
                <w:rFonts w:cstheme="minorHAnsi"/>
              </w:rPr>
            </w:pPr>
          </w:p>
        </w:tc>
        <w:tc>
          <w:tcPr>
            <w:tcW w:w="1926" w:type="pct"/>
          </w:tcPr>
          <w:p w14:paraId="0F99E3D5" w14:textId="0AF51D37" w:rsidR="00C9371D" w:rsidRDefault="00C9371D" w:rsidP="00226669">
            <w:pPr>
              <w:pStyle w:val="TableText"/>
            </w:pPr>
            <w:r>
              <w:t>Decreased pup survival</w:t>
            </w:r>
          </w:p>
        </w:tc>
        <w:tc>
          <w:tcPr>
            <w:tcW w:w="700" w:type="pct"/>
          </w:tcPr>
          <w:p w14:paraId="1DC61D93" w14:textId="704FC9A8" w:rsidR="00C9371D" w:rsidRDefault="00C9371D" w:rsidP="00226669">
            <w:pPr>
              <w:pStyle w:val="TableText"/>
            </w:pPr>
            <w:r>
              <w:t>0.6</w:t>
            </w:r>
          </w:p>
        </w:tc>
        <w:tc>
          <w:tcPr>
            <w:tcW w:w="563" w:type="pct"/>
            <w:vMerge/>
          </w:tcPr>
          <w:p w14:paraId="546956E9" w14:textId="77777777" w:rsidR="00C9371D" w:rsidRDefault="00C9371D" w:rsidP="00226669">
            <w:pPr>
              <w:pStyle w:val="TableText"/>
            </w:pPr>
          </w:p>
        </w:tc>
      </w:tr>
      <w:tr w:rsidR="00C9371D" w14:paraId="7A38CCD8" w14:textId="77777777" w:rsidTr="00663719">
        <w:trPr>
          <w:trHeight w:val="209"/>
        </w:trPr>
        <w:tc>
          <w:tcPr>
            <w:tcW w:w="963" w:type="pct"/>
            <w:gridSpan w:val="2"/>
            <w:vMerge/>
          </w:tcPr>
          <w:p w14:paraId="23DC0A18" w14:textId="77777777" w:rsidR="00C9371D" w:rsidRDefault="00C9371D" w:rsidP="007114D2">
            <w:pPr>
              <w:pStyle w:val="TableText"/>
            </w:pPr>
          </w:p>
        </w:tc>
        <w:tc>
          <w:tcPr>
            <w:tcW w:w="848" w:type="pct"/>
            <w:vMerge/>
          </w:tcPr>
          <w:p w14:paraId="4B7C07AB" w14:textId="77777777" w:rsidR="00C9371D" w:rsidRDefault="00C9371D" w:rsidP="00226669">
            <w:pPr>
              <w:pStyle w:val="TableText"/>
              <w:rPr>
                <w:rFonts w:cstheme="minorHAnsi"/>
              </w:rPr>
            </w:pPr>
          </w:p>
        </w:tc>
        <w:tc>
          <w:tcPr>
            <w:tcW w:w="1926" w:type="pct"/>
          </w:tcPr>
          <w:p w14:paraId="703F19DD" w14:textId="14995335" w:rsidR="00C9371D" w:rsidRDefault="00C9371D" w:rsidP="00226669">
            <w:pPr>
              <w:pStyle w:val="TableText"/>
            </w:pPr>
            <w:r>
              <w:t>Delayed eye opening</w:t>
            </w:r>
          </w:p>
        </w:tc>
        <w:tc>
          <w:tcPr>
            <w:tcW w:w="700" w:type="pct"/>
          </w:tcPr>
          <w:p w14:paraId="3FD01EF5" w14:textId="4433EEEA" w:rsidR="00C9371D" w:rsidRDefault="00C9371D" w:rsidP="00226669">
            <w:pPr>
              <w:pStyle w:val="TableText"/>
            </w:pPr>
            <w:r>
              <w:t>1</w:t>
            </w:r>
          </w:p>
        </w:tc>
        <w:tc>
          <w:tcPr>
            <w:tcW w:w="563" w:type="pct"/>
            <w:vMerge/>
          </w:tcPr>
          <w:p w14:paraId="2E407798" w14:textId="77777777" w:rsidR="00C9371D" w:rsidRDefault="00C9371D" w:rsidP="00226669">
            <w:pPr>
              <w:pStyle w:val="TableText"/>
            </w:pPr>
          </w:p>
        </w:tc>
      </w:tr>
      <w:tr w:rsidR="00C9371D" w14:paraId="64A48616" w14:textId="77777777" w:rsidTr="00663719">
        <w:trPr>
          <w:trHeight w:val="209"/>
        </w:trPr>
        <w:tc>
          <w:tcPr>
            <w:tcW w:w="963" w:type="pct"/>
            <w:gridSpan w:val="2"/>
            <w:vMerge/>
          </w:tcPr>
          <w:p w14:paraId="3DEA2D9C" w14:textId="77777777" w:rsidR="00C9371D" w:rsidRDefault="00C9371D" w:rsidP="007114D2">
            <w:pPr>
              <w:pStyle w:val="TableText"/>
            </w:pPr>
          </w:p>
        </w:tc>
        <w:tc>
          <w:tcPr>
            <w:tcW w:w="848" w:type="pct"/>
            <w:vMerge/>
          </w:tcPr>
          <w:p w14:paraId="5BE495D5" w14:textId="77777777" w:rsidR="00C9371D" w:rsidRDefault="00C9371D" w:rsidP="00226669">
            <w:pPr>
              <w:pStyle w:val="TableText"/>
              <w:rPr>
                <w:rFonts w:cstheme="minorHAnsi"/>
              </w:rPr>
            </w:pPr>
          </w:p>
        </w:tc>
        <w:tc>
          <w:tcPr>
            <w:tcW w:w="1926" w:type="pct"/>
          </w:tcPr>
          <w:p w14:paraId="6B54F640" w14:textId="4F5C4E54" w:rsidR="00C9371D" w:rsidRDefault="00C9371D" w:rsidP="00226669">
            <w:pPr>
              <w:pStyle w:val="TableText"/>
            </w:pPr>
            <w:r>
              <w:t>Decreased body weight</w:t>
            </w:r>
          </w:p>
        </w:tc>
        <w:tc>
          <w:tcPr>
            <w:tcW w:w="700" w:type="pct"/>
          </w:tcPr>
          <w:p w14:paraId="3577E857" w14:textId="6EB596AD" w:rsidR="00C9371D" w:rsidRDefault="00C9371D" w:rsidP="00226669">
            <w:pPr>
              <w:pStyle w:val="TableText"/>
            </w:pPr>
            <w:r>
              <w:t>1</w:t>
            </w:r>
          </w:p>
        </w:tc>
        <w:tc>
          <w:tcPr>
            <w:tcW w:w="563" w:type="pct"/>
            <w:vMerge/>
          </w:tcPr>
          <w:p w14:paraId="54192B72" w14:textId="77777777" w:rsidR="00C9371D" w:rsidRDefault="00C9371D" w:rsidP="00226669">
            <w:pPr>
              <w:pStyle w:val="TableText"/>
            </w:pPr>
          </w:p>
        </w:tc>
      </w:tr>
      <w:tr w:rsidR="00C9371D" w14:paraId="427E40C2" w14:textId="77777777" w:rsidTr="00663719">
        <w:trPr>
          <w:trHeight w:val="209"/>
        </w:trPr>
        <w:tc>
          <w:tcPr>
            <w:tcW w:w="963" w:type="pct"/>
            <w:gridSpan w:val="2"/>
            <w:vMerge/>
          </w:tcPr>
          <w:p w14:paraId="63D718A5" w14:textId="77777777" w:rsidR="00C9371D" w:rsidRDefault="00C9371D" w:rsidP="007114D2">
            <w:pPr>
              <w:pStyle w:val="TableText"/>
            </w:pPr>
          </w:p>
        </w:tc>
        <w:tc>
          <w:tcPr>
            <w:tcW w:w="848" w:type="pct"/>
            <w:vMerge/>
          </w:tcPr>
          <w:p w14:paraId="4DD965EE" w14:textId="77777777" w:rsidR="00C9371D" w:rsidRDefault="00C9371D" w:rsidP="00226669">
            <w:pPr>
              <w:pStyle w:val="TableText"/>
              <w:rPr>
                <w:rFonts w:cstheme="minorHAnsi"/>
              </w:rPr>
            </w:pPr>
          </w:p>
        </w:tc>
        <w:tc>
          <w:tcPr>
            <w:tcW w:w="1926" w:type="pct"/>
          </w:tcPr>
          <w:p w14:paraId="28283C32" w14:textId="75A610CF" w:rsidR="00C9371D" w:rsidRDefault="00C9371D" w:rsidP="00226669">
            <w:pPr>
              <w:pStyle w:val="TableText"/>
            </w:pPr>
            <w:r>
              <w:t>Decreased pups/litter</w:t>
            </w:r>
          </w:p>
        </w:tc>
        <w:tc>
          <w:tcPr>
            <w:tcW w:w="700" w:type="pct"/>
          </w:tcPr>
          <w:p w14:paraId="2A9A10C0" w14:textId="560DFF07" w:rsidR="00C9371D" w:rsidRDefault="00C9371D" w:rsidP="00226669">
            <w:pPr>
              <w:pStyle w:val="TableText"/>
            </w:pPr>
            <w:r>
              <w:t>0.1</w:t>
            </w:r>
          </w:p>
        </w:tc>
        <w:tc>
          <w:tcPr>
            <w:tcW w:w="563" w:type="pct"/>
            <w:vMerge/>
          </w:tcPr>
          <w:p w14:paraId="73814D45" w14:textId="77777777" w:rsidR="00C9371D" w:rsidRDefault="00C9371D" w:rsidP="00226669">
            <w:pPr>
              <w:pStyle w:val="TableText"/>
            </w:pPr>
          </w:p>
        </w:tc>
      </w:tr>
      <w:tr w:rsidR="00AE4606" w14:paraId="6DF8770F" w14:textId="77777777" w:rsidTr="00663719">
        <w:trPr>
          <w:trHeight w:val="218"/>
        </w:trPr>
        <w:tc>
          <w:tcPr>
            <w:tcW w:w="963" w:type="pct"/>
            <w:gridSpan w:val="2"/>
            <w:tcBorders>
              <w:bottom w:val="single" w:sz="4" w:space="0" w:color="FFFFFF" w:themeColor="background1"/>
            </w:tcBorders>
            <w:hideMark/>
          </w:tcPr>
          <w:p w14:paraId="18A8DB13" w14:textId="10317AA2" w:rsidR="00AE4606" w:rsidRDefault="00AE4606" w:rsidP="007114D2">
            <w:pPr>
              <w:pStyle w:val="TableText"/>
            </w:pPr>
            <w:r>
              <w:t xml:space="preserve">Mice </w:t>
            </w:r>
          </w:p>
        </w:tc>
        <w:tc>
          <w:tcPr>
            <w:tcW w:w="848" w:type="pct"/>
            <w:tcBorders>
              <w:bottom w:val="single" w:sz="4" w:space="0" w:color="FFFFFF" w:themeColor="background1"/>
            </w:tcBorders>
            <w:hideMark/>
          </w:tcPr>
          <w:p w14:paraId="20E93023" w14:textId="553A4FEC" w:rsidR="00AE4606" w:rsidRDefault="00AE4606" w:rsidP="00A41B1E">
            <w:pPr>
              <w:pStyle w:val="TableText"/>
            </w:pPr>
            <w:r>
              <w:rPr>
                <w:rFonts w:cstheme="minorHAnsi"/>
              </w:rPr>
              <w:t>PFOA via gavage 14 days gestational days</w:t>
            </w:r>
          </w:p>
        </w:tc>
        <w:tc>
          <w:tcPr>
            <w:tcW w:w="1926" w:type="pct"/>
            <w:hideMark/>
          </w:tcPr>
          <w:p w14:paraId="2CE86617" w14:textId="3918FDFB" w:rsidR="00AE4606" w:rsidRDefault="00AE4606" w:rsidP="00A41B1E">
            <w:pPr>
              <w:pStyle w:val="TableText"/>
            </w:pPr>
            <w:r>
              <w:t>Increased liver weight</w:t>
            </w:r>
          </w:p>
        </w:tc>
        <w:tc>
          <w:tcPr>
            <w:tcW w:w="700" w:type="pct"/>
            <w:hideMark/>
          </w:tcPr>
          <w:p w14:paraId="6AA13CBF" w14:textId="0ED45995" w:rsidR="00AE4606" w:rsidRDefault="00AE4606" w:rsidP="00A41B1E">
            <w:pPr>
              <w:pStyle w:val="TableText"/>
            </w:pPr>
            <w:r>
              <w:t>0.3</w:t>
            </w:r>
          </w:p>
        </w:tc>
        <w:tc>
          <w:tcPr>
            <w:tcW w:w="563" w:type="pct"/>
            <w:vMerge w:val="restart"/>
            <w:hideMark/>
          </w:tcPr>
          <w:p w14:paraId="46A454A9" w14:textId="037D62FA" w:rsidR="00AE4606" w:rsidRDefault="00AE4606" w:rsidP="00A41B1E">
            <w:pPr>
              <w:pStyle w:val="TableText"/>
            </w:pPr>
            <w:r>
              <w:rPr>
                <w:rFonts w:cstheme="minorHAnsi"/>
              </w:rPr>
              <w:t>Nakamura et al. 2009</w:t>
            </w:r>
          </w:p>
        </w:tc>
      </w:tr>
      <w:tr w:rsidR="00AE4606" w14:paraId="6F3066E4" w14:textId="77777777" w:rsidTr="00663719">
        <w:trPr>
          <w:trHeight w:val="218"/>
        </w:trPr>
        <w:tc>
          <w:tcPr>
            <w:tcW w:w="481" w:type="pct"/>
            <w:vMerge w:val="restart"/>
            <w:tcBorders>
              <w:top w:val="single" w:sz="4" w:space="0" w:color="FFFFFF" w:themeColor="background1"/>
            </w:tcBorders>
          </w:tcPr>
          <w:p w14:paraId="4D909ED8" w14:textId="77777777" w:rsidR="00AE4606" w:rsidRDefault="00AE4606" w:rsidP="007114D2">
            <w:pPr>
              <w:pStyle w:val="TableText"/>
            </w:pPr>
          </w:p>
        </w:tc>
        <w:tc>
          <w:tcPr>
            <w:tcW w:w="1330" w:type="pct"/>
            <w:gridSpan w:val="2"/>
            <w:vMerge w:val="restart"/>
            <w:tcBorders>
              <w:top w:val="single" w:sz="4" w:space="0" w:color="FFFFFF" w:themeColor="background1"/>
            </w:tcBorders>
          </w:tcPr>
          <w:p w14:paraId="402AA6C6" w14:textId="77777777" w:rsidR="00AE4606" w:rsidRDefault="00AE4606" w:rsidP="00A41B1E">
            <w:pPr>
              <w:pStyle w:val="TableText"/>
              <w:rPr>
                <w:rFonts w:cstheme="minorHAnsi"/>
              </w:rPr>
            </w:pPr>
          </w:p>
        </w:tc>
        <w:tc>
          <w:tcPr>
            <w:tcW w:w="1926" w:type="pct"/>
          </w:tcPr>
          <w:p w14:paraId="3F4CDFC2" w14:textId="31DF6D65" w:rsidR="00AE4606" w:rsidRDefault="00AE4606" w:rsidP="00663719">
            <w:pPr>
              <w:pStyle w:val="TableText"/>
            </w:pPr>
            <w:r>
              <w:t xml:space="preserve">Increased liver lipids </w:t>
            </w:r>
          </w:p>
        </w:tc>
        <w:tc>
          <w:tcPr>
            <w:tcW w:w="700" w:type="pct"/>
          </w:tcPr>
          <w:p w14:paraId="0330E98D" w14:textId="5836E600" w:rsidR="00AE4606" w:rsidRDefault="00AE4606" w:rsidP="00A41B1E">
            <w:pPr>
              <w:pStyle w:val="TableText"/>
            </w:pPr>
            <w:r>
              <w:t>0.3</w:t>
            </w:r>
          </w:p>
        </w:tc>
        <w:tc>
          <w:tcPr>
            <w:tcW w:w="563" w:type="pct"/>
            <w:vMerge/>
          </w:tcPr>
          <w:p w14:paraId="067C720F" w14:textId="77777777" w:rsidR="00AE4606" w:rsidRDefault="00AE4606" w:rsidP="00A41B1E">
            <w:pPr>
              <w:pStyle w:val="TableText"/>
            </w:pPr>
          </w:p>
        </w:tc>
      </w:tr>
      <w:tr w:rsidR="00AE4606" w14:paraId="3B730E34" w14:textId="77777777" w:rsidTr="00663719">
        <w:trPr>
          <w:trHeight w:val="218"/>
        </w:trPr>
        <w:tc>
          <w:tcPr>
            <w:tcW w:w="481" w:type="pct"/>
            <w:vMerge/>
          </w:tcPr>
          <w:p w14:paraId="4B8D249E" w14:textId="77777777" w:rsidR="00AE4606" w:rsidRDefault="00AE4606" w:rsidP="007114D2">
            <w:pPr>
              <w:pStyle w:val="TableText"/>
            </w:pPr>
          </w:p>
        </w:tc>
        <w:tc>
          <w:tcPr>
            <w:tcW w:w="1330" w:type="pct"/>
            <w:gridSpan w:val="2"/>
            <w:vMerge/>
          </w:tcPr>
          <w:p w14:paraId="00C2AAFA" w14:textId="77777777" w:rsidR="00AE4606" w:rsidRDefault="00AE4606" w:rsidP="008864D2">
            <w:pPr>
              <w:pStyle w:val="TableText"/>
              <w:rPr>
                <w:rFonts w:cstheme="minorHAnsi"/>
              </w:rPr>
            </w:pPr>
          </w:p>
        </w:tc>
        <w:tc>
          <w:tcPr>
            <w:tcW w:w="1926" w:type="pct"/>
          </w:tcPr>
          <w:p w14:paraId="4725E9AC" w14:textId="281CFCB2" w:rsidR="00AE4606" w:rsidRDefault="00AE4606" w:rsidP="00663719">
            <w:pPr>
              <w:pStyle w:val="TableText"/>
            </w:pPr>
            <w:r>
              <w:t>Increased PPARα activation</w:t>
            </w:r>
          </w:p>
        </w:tc>
        <w:tc>
          <w:tcPr>
            <w:tcW w:w="700" w:type="pct"/>
          </w:tcPr>
          <w:p w14:paraId="148255D0" w14:textId="2B3FC7E9" w:rsidR="00AE4606" w:rsidRDefault="00AE4606" w:rsidP="00E00443">
            <w:pPr>
              <w:pStyle w:val="TableText"/>
            </w:pPr>
            <w:r>
              <w:t>0.3</w:t>
            </w:r>
          </w:p>
        </w:tc>
        <w:tc>
          <w:tcPr>
            <w:tcW w:w="563" w:type="pct"/>
            <w:vMerge/>
          </w:tcPr>
          <w:p w14:paraId="6722C1D6" w14:textId="77777777" w:rsidR="00AE4606" w:rsidRDefault="00AE4606" w:rsidP="00E00443">
            <w:pPr>
              <w:pStyle w:val="TableText"/>
            </w:pPr>
          </w:p>
        </w:tc>
      </w:tr>
      <w:tr w:rsidR="00AE4606" w14:paraId="55CA70EF" w14:textId="77777777" w:rsidTr="00663719">
        <w:trPr>
          <w:trHeight w:val="218"/>
        </w:trPr>
        <w:tc>
          <w:tcPr>
            <w:tcW w:w="963" w:type="pct"/>
            <w:gridSpan w:val="2"/>
            <w:vMerge w:val="restart"/>
            <w:hideMark/>
          </w:tcPr>
          <w:p w14:paraId="6FFC7A80" w14:textId="365E2431" w:rsidR="00AE4606" w:rsidRDefault="00AE4606" w:rsidP="007114D2">
            <w:pPr>
              <w:pStyle w:val="TableText"/>
            </w:pPr>
            <w:r>
              <w:t xml:space="preserve">Mice </w:t>
            </w:r>
          </w:p>
        </w:tc>
        <w:tc>
          <w:tcPr>
            <w:tcW w:w="848" w:type="pct"/>
            <w:vMerge w:val="restart"/>
            <w:hideMark/>
          </w:tcPr>
          <w:p w14:paraId="51D0C4BD" w14:textId="77777777" w:rsidR="00AE4606" w:rsidRDefault="00AE4606" w:rsidP="007114D2">
            <w:pPr>
              <w:pStyle w:val="TableText"/>
            </w:pPr>
            <w:r>
              <w:t>PFOA via gavage 17 gestational days (GD)</w:t>
            </w:r>
          </w:p>
          <w:p w14:paraId="43F46AAC" w14:textId="0864F824" w:rsidR="00AE4606" w:rsidRDefault="00AE4606" w:rsidP="00E00443">
            <w:pPr>
              <w:pStyle w:val="TableText"/>
            </w:pPr>
            <w:r>
              <w:t>PFOA via gavage 10 late gestational days</w:t>
            </w:r>
            <w:r w:rsidDel="00AE4606">
              <w:t xml:space="preserve"> </w:t>
            </w:r>
          </w:p>
        </w:tc>
        <w:tc>
          <w:tcPr>
            <w:tcW w:w="1926" w:type="pct"/>
            <w:hideMark/>
          </w:tcPr>
          <w:p w14:paraId="12AD312A" w14:textId="7F39F014" w:rsidR="00AE4606" w:rsidRDefault="00AE4606" w:rsidP="00E00443">
            <w:pPr>
              <w:pStyle w:val="TableText"/>
            </w:pPr>
            <w:r>
              <w:t>Increased liver weight</w:t>
            </w:r>
          </w:p>
        </w:tc>
        <w:tc>
          <w:tcPr>
            <w:tcW w:w="700" w:type="pct"/>
            <w:hideMark/>
          </w:tcPr>
          <w:p w14:paraId="1943C238" w14:textId="248E3953" w:rsidR="00AE4606" w:rsidRDefault="00AE4606" w:rsidP="00E00443">
            <w:pPr>
              <w:pStyle w:val="TableText"/>
            </w:pPr>
            <w:r>
              <w:t>0.3</w:t>
            </w:r>
          </w:p>
        </w:tc>
        <w:tc>
          <w:tcPr>
            <w:tcW w:w="563" w:type="pct"/>
            <w:vMerge w:val="restart"/>
            <w:hideMark/>
          </w:tcPr>
          <w:p w14:paraId="577EAD64" w14:textId="6CBC21AE" w:rsidR="00AE4606" w:rsidRDefault="00AE4606" w:rsidP="00E00443">
            <w:pPr>
              <w:pStyle w:val="TableText"/>
            </w:pPr>
            <w:r>
              <w:rPr>
                <w:rFonts w:cstheme="minorHAnsi"/>
              </w:rPr>
              <w:t>Macon et al. 2011</w:t>
            </w:r>
          </w:p>
        </w:tc>
      </w:tr>
      <w:tr w:rsidR="00AE4606" w14:paraId="254BD71B" w14:textId="77777777" w:rsidTr="00663719">
        <w:trPr>
          <w:trHeight w:val="218"/>
        </w:trPr>
        <w:tc>
          <w:tcPr>
            <w:tcW w:w="963" w:type="pct"/>
            <w:gridSpan w:val="2"/>
            <w:vMerge/>
          </w:tcPr>
          <w:p w14:paraId="35090DE6" w14:textId="77777777" w:rsidR="00AE4606" w:rsidRDefault="00AE4606" w:rsidP="007114D2">
            <w:pPr>
              <w:pStyle w:val="TableText"/>
            </w:pPr>
          </w:p>
        </w:tc>
        <w:tc>
          <w:tcPr>
            <w:tcW w:w="848" w:type="pct"/>
            <w:vMerge/>
          </w:tcPr>
          <w:p w14:paraId="3766FCFB" w14:textId="77777777" w:rsidR="00AE4606" w:rsidRDefault="00AE4606" w:rsidP="00226669">
            <w:pPr>
              <w:pStyle w:val="TableText"/>
            </w:pPr>
          </w:p>
        </w:tc>
        <w:tc>
          <w:tcPr>
            <w:tcW w:w="1926" w:type="pct"/>
          </w:tcPr>
          <w:p w14:paraId="05040D84" w14:textId="31A2AE8F" w:rsidR="00AE4606" w:rsidRDefault="00AE4606" w:rsidP="00226669">
            <w:pPr>
              <w:pStyle w:val="TableText"/>
            </w:pPr>
            <w:r>
              <w:t>Abnormal/delayed mammary gland development</w:t>
            </w:r>
          </w:p>
        </w:tc>
        <w:tc>
          <w:tcPr>
            <w:tcW w:w="700" w:type="pct"/>
          </w:tcPr>
          <w:p w14:paraId="07873CC0" w14:textId="07E6CB4C" w:rsidR="00AE4606" w:rsidRDefault="00AE4606" w:rsidP="00226669">
            <w:pPr>
              <w:pStyle w:val="TableText"/>
            </w:pPr>
            <w:r>
              <w:t>0.3 (17 GD study)</w:t>
            </w:r>
          </w:p>
        </w:tc>
        <w:tc>
          <w:tcPr>
            <w:tcW w:w="563" w:type="pct"/>
            <w:vMerge/>
          </w:tcPr>
          <w:p w14:paraId="6A324346" w14:textId="77777777" w:rsidR="00AE4606" w:rsidRDefault="00AE4606" w:rsidP="00226669">
            <w:pPr>
              <w:pStyle w:val="TableText"/>
            </w:pPr>
          </w:p>
        </w:tc>
      </w:tr>
      <w:tr w:rsidR="00AE4606" w14:paraId="46FAA92D" w14:textId="77777777" w:rsidTr="00663719">
        <w:trPr>
          <w:trHeight w:val="218"/>
        </w:trPr>
        <w:tc>
          <w:tcPr>
            <w:tcW w:w="963" w:type="pct"/>
            <w:gridSpan w:val="2"/>
            <w:vMerge/>
          </w:tcPr>
          <w:p w14:paraId="0E29DE05" w14:textId="77777777" w:rsidR="00AE4606" w:rsidRDefault="00AE4606" w:rsidP="007114D2">
            <w:pPr>
              <w:pStyle w:val="TableText"/>
            </w:pPr>
          </w:p>
        </w:tc>
        <w:tc>
          <w:tcPr>
            <w:tcW w:w="848" w:type="pct"/>
            <w:vMerge/>
          </w:tcPr>
          <w:p w14:paraId="7737262D" w14:textId="77777777" w:rsidR="00AE4606" w:rsidRDefault="00AE4606" w:rsidP="00226669">
            <w:pPr>
              <w:pStyle w:val="TableText"/>
            </w:pPr>
          </w:p>
        </w:tc>
        <w:tc>
          <w:tcPr>
            <w:tcW w:w="1926" w:type="pct"/>
          </w:tcPr>
          <w:p w14:paraId="19C08DAD" w14:textId="77777777" w:rsidR="00AE4606" w:rsidRDefault="00AE4606" w:rsidP="00226669">
            <w:pPr>
              <w:pStyle w:val="TableText"/>
            </w:pPr>
          </w:p>
        </w:tc>
        <w:tc>
          <w:tcPr>
            <w:tcW w:w="700" w:type="pct"/>
          </w:tcPr>
          <w:p w14:paraId="0B07ED1C" w14:textId="6B691E85" w:rsidR="00AE4606" w:rsidRDefault="00AE4606" w:rsidP="00226669">
            <w:pPr>
              <w:pStyle w:val="TableText"/>
            </w:pPr>
            <w:r>
              <w:t>0.01 (10 GD study)</w:t>
            </w:r>
          </w:p>
        </w:tc>
        <w:tc>
          <w:tcPr>
            <w:tcW w:w="563" w:type="pct"/>
            <w:vMerge/>
          </w:tcPr>
          <w:p w14:paraId="4A1FF4AF" w14:textId="77777777" w:rsidR="00AE4606" w:rsidRDefault="00AE4606" w:rsidP="00226669">
            <w:pPr>
              <w:pStyle w:val="TableText"/>
            </w:pPr>
          </w:p>
        </w:tc>
      </w:tr>
      <w:tr w:rsidR="00AE4606" w14:paraId="3F7C6A52" w14:textId="77777777" w:rsidTr="00663719">
        <w:trPr>
          <w:trHeight w:val="218"/>
        </w:trPr>
        <w:tc>
          <w:tcPr>
            <w:tcW w:w="963" w:type="pct"/>
            <w:gridSpan w:val="2"/>
            <w:vMerge/>
          </w:tcPr>
          <w:p w14:paraId="0498DA5D" w14:textId="77777777" w:rsidR="00AE4606" w:rsidRDefault="00AE4606" w:rsidP="007114D2">
            <w:pPr>
              <w:pStyle w:val="TableText"/>
            </w:pPr>
          </w:p>
        </w:tc>
        <w:tc>
          <w:tcPr>
            <w:tcW w:w="848" w:type="pct"/>
            <w:vMerge/>
          </w:tcPr>
          <w:p w14:paraId="76FDC659" w14:textId="77777777" w:rsidR="00AE4606" w:rsidRDefault="00AE4606" w:rsidP="00226669">
            <w:pPr>
              <w:pStyle w:val="TableText"/>
            </w:pPr>
          </w:p>
        </w:tc>
        <w:tc>
          <w:tcPr>
            <w:tcW w:w="1926" w:type="pct"/>
          </w:tcPr>
          <w:p w14:paraId="00AF36C0" w14:textId="77777777" w:rsidR="00AE4606" w:rsidRDefault="00AE4606" w:rsidP="00226669">
            <w:pPr>
              <w:pStyle w:val="TableText"/>
            </w:pPr>
          </w:p>
        </w:tc>
        <w:tc>
          <w:tcPr>
            <w:tcW w:w="700" w:type="pct"/>
          </w:tcPr>
          <w:p w14:paraId="5CD42550" w14:textId="37AAFF28" w:rsidR="00AE4606" w:rsidRDefault="00AE4606" w:rsidP="00226669">
            <w:pPr>
              <w:pStyle w:val="TableText"/>
            </w:pPr>
            <w:r>
              <w:t>(Larger adverse effects at 0.1, 0.3)</w:t>
            </w:r>
          </w:p>
        </w:tc>
        <w:tc>
          <w:tcPr>
            <w:tcW w:w="563" w:type="pct"/>
            <w:vMerge/>
          </w:tcPr>
          <w:p w14:paraId="51A8456E" w14:textId="77777777" w:rsidR="00AE4606" w:rsidRDefault="00AE4606" w:rsidP="00226669">
            <w:pPr>
              <w:pStyle w:val="TableText"/>
            </w:pPr>
          </w:p>
        </w:tc>
      </w:tr>
      <w:tr w:rsidR="00AE4606" w14:paraId="7C1D6EEA" w14:textId="77777777" w:rsidTr="00663719">
        <w:trPr>
          <w:trHeight w:val="218"/>
        </w:trPr>
        <w:tc>
          <w:tcPr>
            <w:tcW w:w="963" w:type="pct"/>
            <w:gridSpan w:val="2"/>
            <w:hideMark/>
          </w:tcPr>
          <w:p w14:paraId="525B59FD" w14:textId="360845DE" w:rsidR="00AE4606" w:rsidRDefault="0051756F" w:rsidP="007114D2">
            <w:pPr>
              <w:pStyle w:val="TableText"/>
            </w:pPr>
            <w:r>
              <w:t xml:space="preserve">Mice </w:t>
            </w:r>
          </w:p>
        </w:tc>
        <w:tc>
          <w:tcPr>
            <w:tcW w:w="848" w:type="pct"/>
            <w:hideMark/>
          </w:tcPr>
          <w:p w14:paraId="41053730" w14:textId="77777777" w:rsidR="0051756F" w:rsidRDefault="0051756F" w:rsidP="007114D2">
            <w:pPr>
              <w:pStyle w:val="TableText"/>
            </w:pPr>
            <w:r>
              <w:t>PFOA via gavage 17 gestational days (GD)</w:t>
            </w:r>
          </w:p>
          <w:p w14:paraId="15981E99" w14:textId="766D17E2" w:rsidR="00AE4606" w:rsidRDefault="0051756F" w:rsidP="00E00443">
            <w:pPr>
              <w:pStyle w:val="TableText"/>
            </w:pPr>
            <w:r>
              <w:t>PFOA via gavage 10 late gestational days</w:t>
            </w:r>
            <w:r w:rsidDel="0051756F">
              <w:t xml:space="preserve"> </w:t>
            </w:r>
          </w:p>
        </w:tc>
        <w:tc>
          <w:tcPr>
            <w:tcW w:w="1926" w:type="pct"/>
            <w:hideMark/>
          </w:tcPr>
          <w:p w14:paraId="07DA8557" w14:textId="523A28D2" w:rsidR="00AE4606" w:rsidRDefault="0051756F" w:rsidP="00E00443">
            <w:pPr>
              <w:pStyle w:val="TableText"/>
            </w:pPr>
            <w:r w:rsidRPr="0051756F">
              <w:t xml:space="preserve">Delayed abnormal mammary gland development in 2 strains, Strain 1 more sensitive attributed, to slower PFOA excretion </w:t>
            </w:r>
          </w:p>
        </w:tc>
        <w:tc>
          <w:tcPr>
            <w:tcW w:w="700" w:type="pct"/>
            <w:hideMark/>
          </w:tcPr>
          <w:p w14:paraId="282DE552" w14:textId="77777777" w:rsidR="0051756F" w:rsidRDefault="0051756F" w:rsidP="00E00443">
            <w:pPr>
              <w:pStyle w:val="TableText"/>
            </w:pPr>
            <w:r>
              <w:t>Strain 1 (outbred)</w:t>
            </w:r>
          </w:p>
          <w:p w14:paraId="03C35502" w14:textId="77777777" w:rsidR="0051756F" w:rsidRDefault="0051756F" w:rsidP="00E00443">
            <w:pPr>
              <w:pStyle w:val="TableText"/>
            </w:pPr>
            <w:r>
              <w:t>Dose dependant from 0.01 through 0.1, 0.3, 1</w:t>
            </w:r>
          </w:p>
          <w:p w14:paraId="6539FF18" w14:textId="1C3CD389" w:rsidR="00AE4606" w:rsidRDefault="0051756F" w:rsidP="00E00443">
            <w:pPr>
              <w:pStyle w:val="TableText"/>
            </w:pPr>
            <w:r>
              <w:t>Strain 2 Dose dependant from 0.3 to 1</w:t>
            </w:r>
          </w:p>
        </w:tc>
        <w:tc>
          <w:tcPr>
            <w:tcW w:w="563" w:type="pct"/>
            <w:hideMark/>
          </w:tcPr>
          <w:p w14:paraId="7CFC272A" w14:textId="24902E28" w:rsidR="00AE4606" w:rsidRDefault="0051756F" w:rsidP="00E00443">
            <w:pPr>
              <w:pStyle w:val="TableText"/>
            </w:pPr>
            <w:r w:rsidRPr="00B51EB3">
              <w:rPr>
                <w:rFonts w:cstheme="minorHAnsi"/>
              </w:rPr>
              <w:t>Tucker et al. 2015</w:t>
            </w:r>
          </w:p>
        </w:tc>
      </w:tr>
      <w:tr w:rsidR="0051756F" w14:paraId="4FD2C127" w14:textId="77777777" w:rsidTr="00663719">
        <w:trPr>
          <w:trHeight w:val="218"/>
        </w:trPr>
        <w:tc>
          <w:tcPr>
            <w:tcW w:w="963" w:type="pct"/>
            <w:gridSpan w:val="2"/>
            <w:vMerge w:val="restart"/>
            <w:hideMark/>
          </w:tcPr>
          <w:p w14:paraId="10351380" w14:textId="48DD5438" w:rsidR="0051756F" w:rsidRDefault="0051756F" w:rsidP="007114D2">
            <w:pPr>
              <w:pStyle w:val="TableText"/>
            </w:pPr>
            <w:r>
              <w:t xml:space="preserve">Mice </w:t>
            </w:r>
          </w:p>
        </w:tc>
        <w:tc>
          <w:tcPr>
            <w:tcW w:w="848" w:type="pct"/>
            <w:vMerge w:val="restart"/>
            <w:hideMark/>
          </w:tcPr>
          <w:p w14:paraId="5F39DF27" w14:textId="6ACD8158" w:rsidR="0051756F" w:rsidRDefault="0051756F" w:rsidP="00E00443">
            <w:pPr>
              <w:pStyle w:val="TableText"/>
            </w:pPr>
            <w:r w:rsidRPr="0051756F">
              <w:t>PFOA via gavage 17 gestational days (GD 1, 2.5 or 5 mg/kg BW PFOA daily</w:t>
            </w:r>
          </w:p>
        </w:tc>
        <w:tc>
          <w:tcPr>
            <w:tcW w:w="1926" w:type="pct"/>
            <w:hideMark/>
          </w:tcPr>
          <w:p w14:paraId="4A32CA36" w14:textId="6DF4C614" w:rsidR="0051756F" w:rsidRDefault="0051756F" w:rsidP="00E00443">
            <w:pPr>
              <w:pStyle w:val="TableText"/>
            </w:pPr>
            <w:r>
              <w:t>Decreased pup survival</w:t>
            </w:r>
          </w:p>
        </w:tc>
        <w:tc>
          <w:tcPr>
            <w:tcW w:w="700" w:type="pct"/>
            <w:hideMark/>
          </w:tcPr>
          <w:p w14:paraId="19845ACD" w14:textId="556C4213" w:rsidR="0051756F" w:rsidRDefault="0051756F" w:rsidP="00E00443">
            <w:pPr>
              <w:pStyle w:val="TableText"/>
            </w:pPr>
            <w:r>
              <w:t>5</w:t>
            </w:r>
          </w:p>
        </w:tc>
        <w:tc>
          <w:tcPr>
            <w:tcW w:w="563" w:type="pct"/>
            <w:vMerge w:val="restart"/>
            <w:hideMark/>
          </w:tcPr>
          <w:p w14:paraId="059C3481" w14:textId="2DE378BA" w:rsidR="0051756F" w:rsidRDefault="0051756F" w:rsidP="00E00443">
            <w:pPr>
              <w:pStyle w:val="TableText"/>
            </w:pPr>
            <w:r>
              <w:rPr>
                <w:rFonts w:cstheme="minorHAnsi"/>
              </w:rPr>
              <w:t>Song et al. 2018</w:t>
            </w:r>
          </w:p>
        </w:tc>
      </w:tr>
      <w:tr w:rsidR="0051756F" w14:paraId="6D5087F3" w14:textId="77777777" w:rsidTr="00663719">
        <w:trPr>
          <w:trHeight w:val="218"/>
        </w:trPr>
        <w:tc>
          <w:tcPr>
            <w:tcW w:w="963" w:type="pct"/>
            <w:gridSpan w:val="2"/>
            <w:vMerge/>
          </w:tcPr>
          <w:p w14:paraId="037FB5AC" w14:textId="77777777" w:rsidR="0051756F" w:rsidRDefault="0051756F" w:rsidP="007114D2">
            <w:pPr>
              <w:pStyle w:val="TableText"/>
            </w:pPr>
          </w:p>
        </w:tc>
        <w:tc>
          <w:tcPr>
            <w:tcW w:w="848" w:type="pct"/>
            <w:vMerge/>
          </w:tcPr>
          <w:p w14:paraId="55693A6F" w14:textId="77777777" w:rsidR="0051756F" w:rsidRPr="0051756F" w:rsidRDefault="0051756F" w:rsidP="00226669">
            <w:pPr>
              <w:pStyle w:val="TableText"/>
            </w:pPr>
          </w:p>
        </w:tc>
        <w:tc>
          <w:tcPr>
            <w:tcW w:w="1926" w:type="pct"/>
          </w:tcPr>
          <w:p w14:paraId="40F3A1F2" w14:textId="1F8D9C3B" w:rsidR="0051756F" w:rsidRDefault="0051756F" w:rsidP="00226669">
            <w:pPr>
              <w:pStyle w:val="TableText"/>
            </w:pPr>
            <w:r>
              <w:t>Damaged testis</w:t>
            </w:r>
          </w:p>
        </w:tc>
        <w:tc>
          <w:tcPr>
            <w:tcW w:w="700" w:type="pct"/>
          </w:tcPr>
          <w:p w14:paraId="5D9890C9" w14:textId="74EE12E9" w:rsidR="0051756F" w:rsidRDefault="0051756F" w:rsidP="00226669">
            <w:pPr>
              <w:pStyle w:val="TableText"/>
            </w:pPr>
            <w:r>
              <w:t>1, 2.5, 5</w:t>
            </w:r>
          </w:p>
        </w:tc>
        <w:tc>
          <w:tcPr>
            <w:tcW w:w="563" w:type="pct"/>
            <w:vMerge/>
          </w:tcPr>
          <w:p w14:paraId="40F760FC" w14:textId="45653AD8" w:rsidR="0051756F" w:rsidRDefault="0051756F" w:rsidP="00226669">
            <w:pPr>
              <w:pStyle w:val="TableText"/>
            </w:pPr>
          </w:p>
        </w:tc>
      </w:tr>
      <w:tr w:rsidR="0051756F" w14:paraId="7B5EF9CC" w14:textId="77777777" w:rsidTr="00663719">
        <w:trPr>
          <w:trHeight w:val="218"/>
        </w:trPr>
        <w:tc>
          <w:tcPr>
            <w:tcW w:w="963" w:type="pct"/>
            <w:gridSpan w:val="2"/>
            <w:vMerge/>
          </w:tcPr>
          <w:p w14:paraId="0CF3849D" w14:textId="77777777" w:rsidR="0051756F" w:rsidRDefault="0051756F" w:rsidP="007114D2">
            <w:pPr>
              <w:pStyle w:val="TableText"/>
            </w:pPr>
          </w:p>
        </w:tc>
        <w:tc>
          <w:tcPr>
            <w:tcW w:w="848" w:type="pct"/>
            <w:vMerge/>
          </w:tcPr>
          <w:p w14:paraId="75333C98" w14:textId="77777777" w:rsidR="0051756F" w:rsidRPr="0051756F" w:rsidRDefault="0051756F" w:rsidP="00226669">
            <w:pPr>
              <w:pStyle w:val="TableText"/>
            </w:pPr>
          </w:p>
        </w:tc>
        <w:tc>
          <w:tcPr>
            <w:tcW w:w="1926" w:type="pct"/>
          </w:tcPr>
          <w:p w14:paraId="49A890F3" w14:textId="322AE3AA" w:rsidR="0051756F" w:rsidRDefault="0051756F" w:rsidP="00226669">
            <w:pPr>
              <w:pStyle w:val="TableText"/>
            </w:pPr>
            <w:r>
              <w:t xml:space="preserve">Disrupted reproductive hormones </w:t>
            </w:r>
          </w:p>
        </w:tc>
        <w:tc>
          <w:tcPr>
            <w:tcW w:w="700" w:type="pct"/>
          </w:tcPr>
          <w:p w14:paraId="62CD8C52" w14:textId="0CE2B6C1" w:rsidR="0051756F" w:rsidRDefault="0051756F" w:rsidP="00226669">
            <w:pPr>
              <w:pStyle w:val="TableText"/>
            </w:pPr>
            <w:r>
              <w:t>1</w:t>
            </w:r>
          </w:p>
        </w:tc>
        <w:tc>
          <w:tcPr>
            <w:tcW w:w="563" w:type="pct"/>
            <w:vMerge/>
          </w:tcPr>
          <w:p w14:paraId="028D2206" w14:textId="77777777" w:rsidR="0051756F" w:rsidRDefault="0051756F" w:rsidP="00226669">
            <w:pPr>
              <w:pStyle w:val="TableText"/>
            </w:pPr>
          </w:p>
        </w:tc>
      </w:tr>
      <w:tr w:rsidR="0051756F" w14:paraId="513CD727" w14:textId="77777777" w:rsidTr="00663719">
        <w:trPr>
          <w:trHeight w:val="218"/>
        </w:trPr>
        <w:tc>
          <w:tcPr>
            <w:tcW w:w="963" w:type="pct"/>
            <w:gridSpan w:val="2"/>
            <w:vMerge/>
          </w:tcPr>
          <w:p w14:paraId="77BEB404" w14:textId="77777777" w:rsidR="0051756F" w:rsidRDefault="0051756F" w:rsidP="007114D2">
            <w:pPr>
              <w:pStyle w:val="TableText"/>
            </w:pPr>
          </w:p>
        </w:tc>
        <w:tc>
          <w:tcPr>
            <w:tcW w:w="848" w:type="pct"/>
            <w:vMerge/>
          </w:tcPr>
          <w:p w14:paraId="6A0CFC74" w14:textId="77777777" w:rsidR="0051756F" w:rsidRPr="0051756F" w:rsidRDefault="0051756F" w:rsidP="00226669">
            <w:pPr>
              <w:pStyle w:val="TableText"/>
            </w:pPr>
          </w:p>
        </w:tc>
        <w:tc>
          <w:tcPr>
            <w:tcW w:w="1926" w:type="pct"/>
          </w:tcPr>
          <w:p w14:paraId="0F3DE9DA" w14:textId="77777777" w:rsidR="0051756F" w:rsidRDefault="0051756F" w:rsidP="00226669">
            <w:pPr>
              <w:pStyle w:val="TableText"/>
            </w:pPr>
          </w:p>
        </w:tc>
        <w:tc>
          <w:tcPr>
            <w:tcW w:w="700" w:type="pct"/>
          </w:tcPr>
          <w:p w14:paraId="5540FF66" w14:textId="79CD3E37" w:rsidR="0051756F" w:rsidRDefault="0051756F" w:rsidP="00226669">
            <w:pPr>
              <w:pStyle w:val="TableText"/>
            </w:pPr>
            <w:r>
              <w:rPr>
                <w:rFonts w:cstheme="minorHAnsi"/>
              </w:rPr>
              <w:t xml:space="preserve">Some adverse effects seen </w:t>
            </w:r>
            <w:r>
              <w:rPr>
                <w:rFonts w:cstheme="minorHAnsi"/>
              </w:rPr>
              <w:lastRenderedPageBreak/>
              <w:t>at lowest dose</w:t>
            </w:r>
          </w:p>
        </w:tc>
        <w:tc>
          <w:tcPr>
            <w:tcW w:w="563" w:type="pct"/>
            <w:vMerge/>
          </w:tcPr>
          <w:p w14:paraId="3992D687" w14:textId="77777777" w:rsidR="0051756F" w:rsidRDefault="0051756F" w:rsidP="00226669">
            <w:pPr>
              <w:pStyle w:val="TableText"/>
            </w:pPr>
          </w:p>
        </w:tc>
      </w:tr>
    </w:tbl>
    <w:p w14:paraId="7B1B5416" w14:textId="2C651912" w:rsidR="008875DD" w:rsidRDefault="008875DD" w:rsidP="00E00443">
      <w:pPr>
        <w:pStyle w:val="TableText"/>
        <w:rPr>
          <w:rFonts w:ascii="Arial" w:eastAsia="Times New Roman" w:hAnsi="Arial" w:cs="Times New Roman"/>
          <w:b/>
          <w:color w:val="00B274"/>
        </w:rPr>
      </w:pPr>
      <w:bookmarkStart w:id="276" w:name="_Toc94609383"/>
      <w:bookmarkEnd w:id="275"/>
    </w:p>
    <w:p w14:paraId="17351342" w14:textId="591CC271" w:rsidR="008875DD" w:rsidRDefault="008875DD" w:rsidP="00E00443">
      <w:pPr>
        <w:pStyle w:val="TableText"/>
      </w:pPr>
    </w:p>
    <w:p w14:paraId="6B791F0B" w14:textId="54DDE345" w:rsidR="00AB0B03" w:rsidRDefault="00FD0210" w:rsidP="008864D2">
      <w:pPr>
        <w:pStyle w:val="Heading2"/>
        <w:numPr>
          <w:ilvl w:val="0"/>
          <w:numId w:val="0"/>
        </w:numPr>
        <w:ind w:left="720"/>
      </w:pPr>
      <w:bookmarkStart w:id="277" w:name="_Appendix_B_-"/>
      <w:bookmarkStart w:id="278" w:name="_Toc112833185"/>
      <w:bookmarkStart w:id="279" w:name="_Toc110511745"/>
      <w:bookmarkEnd w:id="277"/>
      <w:r>
        <w:lastRenderedPageBreak/>
        <w:t xml:space="preserve">Appendix </w:t>
      </w:r>
      <w:r w:rsidR="000D7CDC">
        <w:t xml:space="preserve">B </w:t>
      </w:r>
      <w:r w:rsidR="00DD7C20">
        <w:t xml:space="preserve">- </w:t>
      </w:r>
      <w:r w:rsidR="00DD7C20" w:rsidRPr="00DD7C20">
        <w:t>Scoring of Macon (et al. 2011) Study for wildlife toxicity evaluation</w:t>
      </w:r>
      <w:bookmarkEnd w:id="278"/>
    </w:p>
    <w:p w14:paraId="784C75D0" w14:textId="0125631F" w:rsidR="00AB0B03" w:rsidRDefault="00E41036" w:rsidP="008864D2">
      <w:pPr>
        <w:pStyle w:val="Caption"/>
      </w:pPr>
      <w:bookmarkStart w:id="280" w:name="_Toc112833097"/>
      <w:bookmarkEnd w:id="279"/>
      <w:r>
        <w:t>Table B</w:t>
      </w:r>
      <w:r w:rsidR="00000000">
        <w:fldChar w:fldCharType="begin"/>
      </w:r>
      <w:r w:rsidR="00000000">
        <w:instrText xml:space="preserve"> SEQ Table_B \* ARABIC </w:instrText>
      </w:r>
      <w:r w:rsidR="00000000">
        <w:fldChar w:fldCharType="separate"/>
      </w:r>
      <w:r>
        <w:rPr>
          <w:noProof/>
        </w:rPr>
        <w:t>1</w:t>
      </w:r>
      <w:r w:rsidR="00000000">
        <w:rPr>
          <w:noProof/>
        </w:rPr>
        <w:fldChar w:fldCharType="end"/>
      </w:r>
      <w:r>
        <w:t xml:space="preserve"> </w:t>
      </w:r>
      <w:r w:rsidR="00AB0B03" w:rsidRPr="00B379A1">
        <w:t>Scoring of Macon (et al. 2011) Study for wildlife toxicity evaluation</w:t>
      </w:r>
      <w:bookmarkEnd w:id="280"/>
    </w:p>
    <w:tbl>
      <w:tblPr>
        <w:tblpPr w:leftFromText="180" w:rightFromText="180" w:vertAnchor="text" w:tblpY="1"/>
        <w:tblOverlap w:val="neve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98"/>
        <w:gridCol w:w="2706"/>
        <w:gridCol w:w="218"/>
        <w:gridCol w:w="2228"/>
        <w:gridCol w:w="2520"/>
      </w:tblGrid>
      <w:tr w:rsidR="00987F6B" w14:paraId="48693647" w14:textId="77777777" w:rsidTr="00226669">
        <w:trPr>
          <w:cantSplit/>
          <w:trHeight w:val="138"/>
          <w:tblHeader/>
        </w:trPr>
        <w:tc>
          <w:tcPr>
            <w:tcW w:w="771" w:type="pct"/>
          </w:tcPr>
          <w:p w14:paraId="6A309694" w14:textId="020F2265" w:rsidR="00353D27" w:rsidRDefault="00353D27" w:rsidP="00987F6B">
            <w:pPr>
              <w:pStyle w:val="TableHeading"/>
            </w:pPr>
            <w:r>
              <w:t>Study Attribute</w:t>
            </w:r>
          </w:p>
        </w:tc>
        <w:tc>
          <w:tcPr>
            <w:tcW w:w="2840" w:type="pct"/>
            <w:gridSpan w:val="3"/>
          </w:tcPr>
          <w:p w14:paraId="5460AABF" w14:textId="6E83E828" w:rsidR="00353D27" w:rsidRDefault="00353D27" w:rsidP="00226669">
            <w:pPr>
              <w:pStyle w:val="TableHeading"/>
              <w:jc w:val="center"/>
            </w:pPr>
            <w:r>
              <w:t>Scoring Value Assignment</w:t>
            </w:r>
          </w:p>
        </w:tc>
        <w:tc>
          <w:tcPr>
            <w:tcW w:w="1389" w:type="pct"/>
          </w:tcPr>
          <w:p w14:paraId="1B833529" w14:textId="315F950E" w:rsidR="00353D27" w:rsidRDefault="00353D27" w:rsidP="00226669">
            <w:pPr>
              <w:pStyle w:val="TableHeading"/>
            </w:pPr>
            <w:r>
              <w:t xml:space="preserve">Points and Comments </w:t>
            </w:r>
          </w:p>
        </w:tc>
      </w:tr>
      <w:tr w:rsidR="00987F6B" w14:paraId="7710B2EC" w14:textId="77777777" w:rsidTr="00226669">
        <w:trPr>
          <w:cantSplit/>
          <w:trHeight w:val="138"/>
          <w:tblHeader/>
        </w:trPr>
        <w:tc>
          <w:tcPr>
            <w:tcW w:w="771" w:type="pct"/>
          </w:tcPr>
          <w:p w14:paraId="57DAB7D4" w14:textId="77777777" w:rsidR="00353D27" w:rsidRDefault="00353D27" w:rsidP="00987F6B">
            <w:pPr>
              <w:pStyle w:val="TableHeading"/>
            </w:pPr>
          </w:p>
        </w:tc>
        <w:tc>
          <w:tcPr>
            <w:tcW w:w="1612" w:type="pct"/>
            <w:gridSpan w:val="2"/>
          </w:tcPr>
          <w:p w14:paraId="7CCB30C8" w14:textId="2B86CD15" w:rsidR="00353D27" w:rsidRDefault="009D4C91" w:rsidP="00226669">
            <w:pPr>
              <w:pStyle w:val="TableHeading"/>
              <w:jc w:val="center"/>
            </w:pPr>
            <w:r>
              <w:t>1</w:t>
            </w:r>
          </w:p>
        </w:tc>
        <w:tc>
          <w:tcPr>
            <w:tcW w:w="1228" w:type="pct"/>
          </w:tcPr>
          <w:p w14:paraId="1A1B50A9" w14:textId="1EC67591" w:rsidR="00353D27" w:rsidRDefault="009D4C91" w:rsidP="00226669">
            <w:pPr>
              <w:pStyle w:val="TableHeading"/>
              <w:jc w:val="center"/>
            </w:pPr>
            <w:r>
              <w:t>2</w:t>
            </w:r>
          </w:p>
        </w:tc>
        <w:tc>
          <w:tcPr>
            <w:tcW w:w="1389" w:type="pct"/>
          </w:tcPr>
          <w:p w14:paraId="24F21B5E" w14:textId="77777777" w:rsidR="00353D27" w:rsidRDefault="00353D27" w:rsidP="00226669">
            <w:pPr>
              <w:pStyle w:val="TableText"/>
            </w:pPr>
          </w:p>
        </w:tc>
      </w:tr>
      <w:tr w:rsidR="00987F6B" w14:paraId="4B51257D" w14:textId="77777777" w:rsidTr="00226669">
        <w:trPr>
          <w:trHeight w:val="57"/>
        </w:trPr>
        <w:tc>
          <w:tcPr>
            <w:tcW w:w="771" w:type="pct"/>
            <w:hideMark/>
          </w:tcPr>
          <w:p w14:paraId="07542467" w14:textId="36E0BBAB" w:rsidR="00353D27" w:rsidRDefault="00353D27" w:rsidP="00987F6B">
            <w:pPr>
              <w:pStyle w:val="TableText"/>
            </w:pPr>
            <w:r w:rsidRPr="00F139A7">
              <w:t xml:space="preserve">Data source </w:t>
            </w:r>
          </w:p>
        </w:tc>
        <w:tc>
          <w:tcPr>
            <w:tcW w:w="1492" w:type="pct"/>
            <w:hideMark/>
          </w:tcPr>
          <w:p w14:paraId="42053864" w14:textId="327B645C" w:rsidR="00353D27" w:rsidRDefault="00353D27" w:rsidP="00226669">
            <w:pPr>
              <w:pStyle w:val="TableText"/>
            </w:pPr>
            <w:r w:rsidRPr="00F139A7">
              <w:t xml:space="preserve">Primary source available publicly for review </w:t>
            </w:r>
          </w:p>
        </w:tc>
        <w:tc>
          <w:tcPr>
            <w:tcW w:w="1348" w:type="pct"/>
            <w:gridSpan w:val="2"/>
            <w:hideMark/>
          </w:tcPr>
          <w:p w14:paraId="5D513E46" w14:textId="3FF93385" w:rsidR="00353D27" w:rsidRDefault="00353D27" w:rsidP="00226669">
            <w:pPr>
              <w:pStyle w:val="TableText"/>
            </w:pPr>
            <w:r w:rsidRPr="00F139A7">
              <w:t>Primary source not publicly available for review (e.g., only referenced)</w:t>
            </w:r>
          </w:p>
        </w:tc>
        <w:tc>
          <w:tcPr>
            <w:tcW w:w="1389" w:type="pct"/>
            <w:hideMark/>
          </w:tcPr>
          <w:p w14:paraId="10CEFD7E" w14:textId="167CDD63" w:rsidR="00353D27" w:rsidRDefault="00353D27" w:rsidP="00226669">
            <w:pPr>
              <w:pStyle w:val="TableText"/>
            </w:pPr>
            <w:r>
              <w:t>1 research paper publicly available</w:t>
            </w:r>
          </w:p>
        </w:tc>
      </w:tr>
      <w:tr w:rsidR="00987F6B" w14:paraId="1C212A9F" w14:textId="77777777" w:rsidTr="00226669">
        <w:trPr>
          <w:trHeight w:val="57"/>
        </w:trPr>
        <w:tc>
          <w:tcPr>
            <w:tcW w:w="771" w:type="pct"/>
          </w:tcPr>
          <w:p w14:paraId="5DB9F2E6" w14:textId="5BD0D798" w:rsidR="00353D27" w:rsidRDefault="00353D27" w:rsidP="00987F6B">
            <w:pPr>
              <w:pStyle w:val="TableText"/>
            </w:pPr>
            <w:r w:rsidRPr="009E709C">
              <w:t xml:space="preserve">Dose Route </w:t>
            </w:r>
          </w:p>
        </w:tc>
        <w:tc>
          <w:tcPr>
            <w:tcW w:w="1492" w:type="pct"/>
          </w:tcPr>
          <w:p w14:paraId="41A83AA5" w14:textId="75EBCAF7" w:rsidR="00353D27" w:rsidRDefault="00353D27" w:rsidP="00226669">
            <w:pPr>
              <w:pStyle w:val="TableText"/>
            </w:pPr>
            <w:r w:rsidRPr="009E709C">
              <w:t xml:space="preserve">Dosed via spiked food </w:t>
            </w:r>
          </w:p>
        </w:tc>
        <w:tc>
          <w:tcPr>
            <w:tcW w:w="1348" w:type="pct"/>
            <w:gridSpan w:val="2"/>
          </w:tcPr>
          <w:p w14:paraId="6DDEA4A7" w14:textId="71D66362" w:rsidR="00353D27" w:rsidRDefault="00353D27" w:rsidP="00226669">
            <w:pPr>
              <w:pStyle w:val="TableText"/>
            </w:pPr>
            <w:r w:rsidRPr="009E709C">
              <w:t>Dosed via gavage, capsule, liquid, injection, or other method</w:t>
            </w:r>
          </w:p>
        </w:tc>
        <w:tc>
          <w:tcPr>
            <w:tcW w:w="1389" w:type="pct"/>
          </w:tcPr>
          <w:p w14:paraId="115F9D45" w14:textId="48AF97F8" w:rsidR="00353D27" w:rsidRDefault="00353D27" w:rsidP="00226669">
            <w:pPr>
              <w:pStyle w:val="TableText"/>
            </w:pPr>
            <w:r>
              <w:t>0 Gavage dosing</w:t>
            </w:r>
          </w:p>
        </w:tc>
      </w:tr>
      <w:tr w:rsidR="00987F6B" w14:paraId="5C49DAD4" w14:textId="77777777" w:rsidTr="00226669">
        <w:trPr>
          <w:trHeight w:val="60"/>
        </w:trPr>
        <w:tc>
          <w:tcPr>
            <w:tcW w:w="771" w:type="pct"/>
            <w:hideMark/>
          </w:tcPr>
          <w:p w14:paraId="03181072" w14:textId="2FAF9016" w:rsidR="00353D27" w:rsidRDefault="00353D27" w:rsidP="00987F6B">
            <w:pPr>
              <w:pStyle w:val="TableText"/>
            </w:pPr>
            <w:r w:rsidRPr="008B618B">
              <w:t xml:space="preserve">Test Substance </w:t>
            </w:r>
          </w:p>
        </w:tc>
        <w:tc>
          <w:tcPr>
            <w:tcW w:w="1492" w:type="pct"/>
            <w:hideMark/>
          </w:tcPr>
          <w:p w14:paraId="4D3B8555" w14:textId="5445B753" w:rsidR="00353D27" w:rsidRDefault="00353D27" w:rsidP="00226669">
            <w:pPr>
              <w:pStyle w:val="TableText"/>
            </w:pPr>
            <w:r w:rsidRPr="008B618B">
              <w:t xml:space="preserve">Concentrations Doses measured or spiking of dose confirmed via measurement </w:t>
            </w:r>
          </w:p>
        </w:tc>
        <w:tc>
          <w:tcPr>
            <w:tcW w:w="1348" w:type="pct"/>
            <w:gridSpan w:val="2"/>
            <w:hideMark/>
          </w:tcPr>
          <w:p w14:paraId="7F76F641" w14:textId="6265FB0B" w:rsidR="00353D27" w:rsidRDefault="00353D27" w:rsidP="00226669">
            <w:pPr>
              <w:pStyle w:val="TableText"/>
            </w:pPr>
            <w:r w:rsidRPr="008B618B">
              <w:t>Doses based on nominal values</w:t>
            </w:r>
          </w:p>
        </w:tc>
        <w:tc>
          <w:tcPr>
            <w:tcW w:w="1389" w:type="pct"/>
            <w:hideMark/>
          </w:tcPr>
          <w:p w14:paraId="11D20D6F" w14:textId="6B60AEBC" w:rsidR="00353D27" w:rsidRDefault="00353D27" w:rsidP="00226669">
            <w:pPr>
              <w:pStyle w:val="TableText"/>
            </w:pPr>
            <w:r>
              <w:t>0 Doses prepared daily from analytical grade &gt;98% pure PFOA into distilled water</w:t>
            </w:r>
          </w:p>
        </w:tc>
      </w:tr>
      <w:tr w:rsidR="00987F6B" w14:paraId="69D5875E" w14:textId="77777777" w:rsidTr="00226669">
        <w:trPr>
          <w:trHeight w:val="60"/>
        </w:trPr>
        <w:tc>
          <w:tcPr>
            <w:tcW w:w="771" w:type="pct"/>
            <w:hideMark/>
          </w:tcPr>
          <w:p w14:paraId="185CCBEA" w14:textId="0819A279" w:rsidR="00353D27" w:rsidRDefault="00353D27" w:rsidP="00987F6B">
            <w:pPr>
              <w:pStyle w:val="TableText"/>
            </w:pPr>
            <w:r w:rsidRPr="007015DB">
              <w:t xml:space="preserve">Contaminant Form </w:t>
            </w:r>
          </w:p>
        </w:tc>
        <w:tc>
          <w:tcPr>
            <w:tcW w:w="1492" w:type="pct"/>
            <w:hideMark/>
          </w:tcPr>
          <w:p w14:paraId="3B077BC4" w14:textId="2F080E3D" w:rsidR="00353D27" w:rsidRDefault="00353D27" w:rsidP="00226669">
            <w:pPr>
              <w:pStyle w:val="TableText"/>
            </w:pPr>
            <w:r w:rsidRPr="007015DB">
              <w:t xml:space="preserve">Dose comprised of analytical grade PFAS </w:t>
            </w:r>
          </w:p>
        </w:tc>
        <w:tc>
          <w:tcPr>
            <w:tcW w:w="1348" w:type="pct"/>
            <w:gridSpan w:val="2"/>
            <w:hideMark/>
          </w:tcPr>
          <w:p w14:paraId="2923EB0A" w14:textId="076CD56B" w:rsidR="00353D27" w:rsidRDefault="00353D27" w:rsidP="00226669">
            <w:pPr>
              <w:pStyle w:val="TableText"/>
            </w:pPr>
            <w:r w:rsidRPr="007015DB">
              <w:t>Dose contains unverified mixture of PFAS (i.e., AFFF) and/or other chemicals</w:t>
            </w:r>
          </w:p>
        </w:tc>
        <w:tc>
          <w:tcPr>
            <w:tcW w:w="1389" w:type="pct"/>
            <w:hideMark/>
          </w:tcPr>
          <w:p w14:paraId="61FCBA7E" w14:textId="4FD94001" w:rsidR="00353D27" w:rsidRDefault="00353D27" w:rsidP="00226669">
            <w:pPr>
              <w:pStyle w:val="TableText"/>
            </w:pPr>
            <w:r>
              <w:t>1 Analytical grade PFOA</w:t>
            </w:r>
          </w:p>
        </w:tc>
      </w:tr>
      <w:tr w:rsidR="00987F6B" w14:paraId="4A8CAB9B" w14:textId="77777777" w:rsidTr="00226669">
        <w:trPr>
          <w:trHeight w:val="60"/>
        </w:trPr>
        <w:tc>
          <w:tcPr>
            <w:tcW w:w="771" w:type="pct"/>
            <w:hideMark/>
          </w:tcPr>
          <w:p w14:paraId="3FB70A20" w14:textId="715700C2" w:rsidR="00353D27" w:rsidRDefault="00353D27" w:rsidP="00987F6B">
            <w:pPr>
              <w:pStyle w:val="TableText"/>
            </w:pPr>
            <w:r w:rsidRPr="00843E5F">
              <w:t xml:space="preserve">Dose Quantification </w:t>
            </w:r>
          </w:p>
        </w:tc>
        <w:tc>
          <w:tcPr>
            <w:tcW w:w="1492" w:type="pct"/>
            <w:hideMark/>
          </w:tcPr>
          <w:p w14:paraId="6C0C3375" w14:textId="6D59B256" w:rsidR="00353D27" w:rsidRDefault="00353D27" w:rsidP="00226669">
            <w:pPr>
              <w:pStyle w:val="TableText"/>
            </w:pPr>
            <w:r w:rsidRPr="00843E5F">
              <w:t xml:space="preserve">Dose expressed by authors in mass chemical per body mass per unit time </w:t>
            </w:r>
          </w:p>
        </w:tc>
        <w:tc>
          <w:tcPr>
            <w:tcW w:w="1348" w:type="pct"/>
            <w:gridSpan w:val="2"/>
            <w:hideMark/>
          </w:tcPr>
          <w:p w14:paraId="2B1EF46F" w14:textId="2B33D593" w:rsidR="00353D27" w:rsidRDefault="00353D27" w:rsidP="00226669">
            <w:pPr>
              <w:pStyle w:val="TableText"/>
            </w:pPr>
            <w:r w:rsidRPr="00843E5F">
              <w:t xml:space="preserve">Doses expressed on </w:t>
            </w:r>
            <w:proofErr w:type="gramStart"/>
            <w:r w:rsidRPr="00843E5F">
              <w:t>other</w:t>
            </w:r>
            <w:proofErr w:type="gramEnd"/>
            <w:r w:rsidRPr="00843E5F">
              <w:t xml:space="preserve"> basis</w:t>
            </w:r>
          </w:p>
        </w:tc>
        <w:tc>
          <w:tcPr>
            <w:tcW w:w="1389" w:type="pct"/>
            <w:hideMark/>
          </w:tcPr>
          <w:p w14:paraId="5D941393" w14:textId="3F8B3127" w:rsidR="00353D27" w:rsidRDefault="00353D27" w:rsidP="00226669">
            <w:pPr>
              <w:pStyle w:val="TableText"/>
            </w:pPr>
            <w:r>
              <w:t xml:space="preserve">1 </w:t>
            </w:r>
            <w:r w:rsidRPr="00843E5F">
              <w:t xml:space="preserve">Dose in </w:t>
            </w:r>
            <w:r>
              <w:t xml:space="preserve">mg/kg </w:t>
            </w:r>
            <w:r w:rsidRPr="00843E5F">
              <w:t xml:space="preserve">per </w:t>
            </w:r>
            <w:r>
              <w:t xml:space="preserve">kg </w:t>
            </w:r>
            <w:r w:rsidRPr="00843E5F">
              <w:t xml:space="preserve">body mass per </w:t>
            </w:r>
            <w:r>
              <w:t>day</w:t>
            </w:r>
          </w:p>
        </w:tc>
      </w:tr>
      <w:tr w:rsidR="00987F6B" w14:paraId="1D880559" w14:textId="77777777" w:rsidTr="00226669">
        <w:trPr>
          <w:trHeight w:val="60"/>
        </w:trPr>
        <w:tc>
          <w:tcPr>
            <w:tcW w:w="771" w:type="pct"/>
            <w:hideMark/>
          </w:tcPr>
          <w:p w14:paraId="11A03267" w14:textId="3893F4C4" w:rsidR="00353D27" w:rsidRDefault="00353D27" w:rsidP="00987F6B">
            <w:pPr>
              <w:pStyle w:val="TableText"/>
            </w:pPr>
            <w:r w:rsidRPr="001E5848">
              <w:t xml:space="preserve">Endpoint </w:t>
            </w:r>
          </w:p>
        </w:tc>
        <w:tc>
          <w:tcPr>
            <w:tcW w:w="1492" w:type="pct"/>
            <w:hideMark/>
          </w:tcPr>
          <w:p w14:paraId="49BA4BC5" w14:textId="6E4CC1A5" w:rsidR="00353D27" w:rsidRDefault="00353D27" w:rsidP="00226669">
            <w:pPr>
              <w:pStyle w:val="TableText"/>
            </w:pPr>
            <w:r w:rsidRPr="001E5848">
              <w:t xml:space="preserve">Ecologically sensitive and ecologically relevant effects such as reproduction and growth </w:t>
            </w:r>
          </w:p>
        </w:tc>
        <w:tc>
          <w:tcPr>
            <w:tcW w:w="1348" w:type="pct"/>
            <w:gridSpan w:val="2"/>
            <w:hideMark/>
          </w:tcPr>
          <w:p w14:paraId="0AF9A0CF" w14:textId="3F986A53" w:rsidR="00353D27" w:rsidRDefault="00353D27" w:rsidP="00226669">
            <w:pPr>
              <w:pStyle w:val="TableText"/>
            </w:pPr>
            <w:r w:rsidRPr="001E5848">
              <w:t>Other effects, such as lethality, physiology, behavio</w:t>
            </w:r>
            <w:r>
              <w:t>u</w:t>
            </w:r>
            <w:r w:rsidRPr="001E5848">
              <w:t>ral, biochemical, and pathology</w:t>
            </w:r>
          </w:p>
        </w:tc>
        <w:tc>
          <w:tcPr>
            <w:tcW w:w="1389" w:type="pct"/>
            <w:hideMark/>
          </w:tcPr>
          <w:p w14:paraId="259AC951" w14:textId="14E16A3E" w:rsidR="00353D27" w:rsidRDefault="00353D27" w:rsidP="00226669">
            <w:pPr>
              <w:pStyle w:val="TableText"/>
            </w:pPr>
            <w:r>
              <w:t xml:space="preserve">1 Endpoint ecologically significant. Development impairment affecting nutrition of F2 </w:t>
            </w:r>
          </w:p>
        </w:tc>
      </w:tr>
      <w:tr w:rsidR="00987F6B" w14:paraId="2EF58127" w14:textId="77777777" w:rsidTr="00226669">
        <w:trPr>
          <w:trHeight w:val="60"/>
        </w:trPr>
        <w:tc>
          <w:tcPr>
            <w:tcW w:w="771" w:type="pct"/>
            <w:hideMark/>
          </w:tcPr>
          <w:p w14:paraId="0641E18E" w14:textId="55742104" w:rsidR="00353D27" w:rsidRDefault="00353D27" w:rsidP="00987F6B">
            <w:pPr>
              <w:pStyle w:val="TableText"/>
            </w:pPr>
            <w:r w:rsidRPr="009E6FAB">
              <w:t xml:space="preserve">Dose Range </w:t>
            </w:r>
          </w:p>
        </w:tc>
        <w:tc>
          <w:tcPr>
            <w:tcW w:w="1492" w:type="pct"/>
            <w:hideMark/>
          </w:tcPr>
          <w:p w14:paraId="2876BD3C" w14:textId="61C5BCD9" w:rsidR="00353D27" w:rsidRDefault="00353D27" w:rsidP="00226669">
            <w:pPr>
              <w:pStyle w:val="TableText"/>
            </w:pPr>
            <w:r w:rsidRPr="009E6FAB">
              <w:t xml:space="preserve">Studies with both no-effect and lowest-effect values </w:t>
            </w:r>
          </w:p>
        </w:tc>
        <w:tc>
          <w:tcPr>
            <w:tcW w:w="1348" w:type="pct"/>
            <w:gridSpan w:val="2"/>
            <w:hideMark/>
          </w:tcPr>
          <w:p w14:paraId="6E46668F" w14:textId="3C2F084F" w:rsidR="00353D27" w:rsidRDefault="00353D27" w:rsidP="00226669">
            <w:pPr>
              <w:pStyle w:val="TableText"/>
            </w:pPr>
            <w:r w:rsidRPr="009E6FAB">
              <w:t>Studies with only no-effect or lowest-effect value</w:t>
            </w:r>
          </w:p>
        </w:tc>
        <w:tc>
          <w:tcPr>
            <w:tcW w:w="1389" w:type="pct"/>
            <w:hideMark/>
          </w:tcPr>
          <w:p w14:paraId="1DD96BE5" w14:textId="10002CF2" w:rsidR="00353D27" w:rsidRDefault="00353D27" w:rsidP="00226669">
            <w:pPr>
              <w:pStyle w:val="TableText"/>
            </w:pPr>
            <w:r>
              <w:t xml:space="preserve">0 Range of concentrations. Effects evident at lowest concentration 0.01 mg/kg/kg </w:t>
            </w:r>
            <w:proofErr w:type="spellStart"/>
            <w:r w:rsidRPr="00843E5F">
              <w:t>b</w:t>
            </w:r>
            <w:r>
              <w:t>w</w:t>
            </w:r>
            <w:proofErr w:type="spellEnd"/>
          </w:p>
        </w:tc>
      </w:tr>
      <w:tr w:rsidR="00987F6B" w14:paraId="26CCE119" w14:textId="77777777" w:rsidTr="00226669">
        <w:trPr>
          <w:trHeight w:val="60"/>
        </w:trPr>
        <w:tc>
          <w:tcPr>
            <w:tcW w:w="771" w:type="pct"/>
            <w:hideMark/>
          </w:tcPr>
          <w:p w14:paraId="1B687C5A" w14:textId="4899537B" w:rsidR="00353D27" w:rsidRDefault="00353D27" w:rsidP="00987F6B">
            <w:pPr>
              <w:pStyle w:val="TableText"/>
            </w:pPr>
            <w:r w:rsidRPr="00FE7404">
              <w:t xml:space="preserve">Statistical Power </w:t>
            </w:r>
          </w:p>
        </w:tc>
        <w:tc>
          <w:tcPr>
            <w:tcW w:w="1492" w:type="pct"/>
            <w:hideMark/>
          </w:tcPr>
          <w:p w14:paraId="1277519B" w14:textId="38B2068B" w:rsidR="00353D27" w:rsidRDefault="00353D27" w:rsidP="00226669">
            <w:pPr>
              <w:pStyle w:val="TableText"/>
            </w:pPr>
            <w:r w:rsidRPr="00FE7404">
              <w:t xml:space="preserve">Statistical significance of effects presented by study authors </w:t>
            </w:r>
          </w:p>
        </w:tc>
        <w:tc>
          <w:tcPr>
            <w:tcW w:w="1348" w:type="pct"/>
            <w:gridSpan w:val="2"/>
            <w:hideMark/>
          </w:tcPr>
          <w:p w14:paraId="068250AC" w14:textId="620E2489" w:rsidR="00353D27" w:rsidRDefault="00353D27" w:rsidP="00226669">
            <w:pPr>
              <w:pStyle w:val="TableText"/>
            </w:pPr>
            <w:r w:rsidRPr="00FE7404">
              <w:t>Statistical significance of effects not presented or anal</w:t>
            </w:r>
            <w:r>
              <w:t>ys</w:t>
            </w:r>
            <w:r w:rsidRPr="00FE7404">
              <w:t>ed by study authors</w:t>
            </w:r>
          </w:p>
        </w:tc>
        <w:tc>
          <w:tcPr>
            <w:tcW w:w="1389" w:type="pct"/>
            <w:hideMark/>
          </w:tcPr>
          <w:p w14:paraId="505D9426" w14:textId="3452F39A" w:rsidR="00353D27" w:rsidRDefault="00353D27" w:rsidP="00226669">
            <w:pPr>
              <w:pStyle w:val="TableText"/>
            </w:pPr>
            <w:r>
              <w:t xml:space="preserve">1 </w:t>
            </w:r>
            <w:r w:rsidRPr="00FE7404">
              <w:t xml:space="preserve">Statistical significance </w:t>
            </w:r>
            <w:r>
              <w:t>stated, varies &lt;0.05 to &lt;0.001 at higher doses</w:t>
            </w:r>
          </w:p>
        </w:tc>
      </w:tr>
      <w:tr w:rsidR="00987F6B" w14:paraId="6C8FE900" w14:textId="77777777" w:rsidTr="00226669">
        <w:trPr>
          <w:trHeight w:val="96"/>
        </w:trPr>
        <w:tc>
          <w:tcPr>
            <w:tcW w:w="771" w:type="pct"/>
            <w:hideMark/>
          </w:tcPr>
          <w:p w14:paraId="1CE45626" w14:textId="6A26B5D0" w:rsidR="00353D27" w:rsidRDefault="00353D27" w:rsidP="00987F6B">
            <w:pPr>
              <w:pStyle w:val="TableText"/>
            </w:pPr>
            <w:r w:rsidRPr="000A1CFF">
              <w:t xml:space="preserve">Exposure Duration </w:t>
            </w:r>
          </w:p>
        </w:tc>
        <w:tc>
          <w:tcPr>
            <w:tcW w:w="1492" w:type="pct"/>
            <w:hideMark/>
          </w:tcPr>
          <w:p w14:paraId="7EC9B004" w14:textId="7B0541C4" w:rsidR="00353D27" w:rsidRDefault="00353D27" w:rsidP="00226669">
            <w:pPr>
              <w:pStyle w:val="TableText"/>
            </w:pPr>
            <w:r w:rsidRPr="000A1CFF">
              <w:t xml:space="preserve">Chronic duration or multigenerational studies </w:t>
            </w:r>
          </w:p>
        </w:tc>
        <w:tc>
          <w:tcPr>
            <w:tcW w:w="1348" w:type="pct"/>
            <w:gridSpan w:val="2"/>
            <w:hideMark/>
          </w:tcPr>
          <w:p w14:paraId="1A727CD8" w14:textId="3A47D87F" w:rsidR="00353D27" w:rsidRDefault="00353D27" w:rsidP="00226669">
            <w:pPr>
              <w:pStyle w:val="TableText"/>
            </w:pPr>
            <w:r w:rsidRPr="000A1CFF">
              <w:t>Sub-chronic and acute studies</w:t>
            </w:r>
          </w:p>
        </w:tc>
        <w:tc>
          <w:tcPr>
            <w:tcW w:w="1389" w:type="pct"/>
            <w:hideMark/>
          </w:tcPr>
          <w:p w14:paraId="352C39D2" w14:textId="271331BA" w:rsidR="00353D27" w:rsidRDefault="00353D27" w:rsidP="00226669">
            <w:pPr>
              <w:pStyle w:val="TableText"/>
            </w:pPr>
            <w:r>
              <w:t xml:space="preserve">1 Sub-chronic but relates to development window </w:t>
            </w:r>
            <w:proofErr w:type="gramStart"/>
            <w:r>
              <w:t>i.e.</w:t>
            </w:r>
            <w:proofErr w:type="gramEnd"/>
            <w:r>
              <w:t xml:space="preserve"> gestational period</w:t>
            </w:r>
          </w:p>
        </w:tc>
      </w:tr>
      <w:tr w:rsidR="00987F6B" w14:paraId="3ECB84AF" w14:textId="77777777" w:rsidTr="00226669">
        <w:trPr>
          <w:trHeight w:val="60"/>
        </w:trPr>
        <w:tc>
          <w:tcPr>
            <w:tcW w:w="771" w:type="pct"/>
            <w:hideMark/>
          </w:tcPr>
          <w:p w14:paraId="67EA886E" w14:textId="12FAD7C1" w:rsidR="00353D27" w:rsidRDefault="00353D27" w:rsidP="00987F6B">
            <w:pPr>
              <w:pStyle w:val="TableText"/>
            </w:pPr>
            <w:r w:rsidRPr="00D17423">
              <w:t xml:space="preserve">Test Conditions </w:t>
            </w:r>
          </w:p>
        </w:tc>
        <w:tc>
          <w:tcPr>
            <w:tcW w:w="1492" w:type="pct"/>
            <w:hideMark/>
          </w:tcPr>
          <w:p w14:paraId="2B80BF4D" w14:textId="278724A9" w:rsidR="00353D27" w:rsidRDefault="00353D27" w:rsidP="00226669">
            <w:pPr>
              <w:pStyle w:val="TableText"/>
            </w:pPr>
            <w:r w:rsidRPr="00D17423">
              <w:t xml:space="preserve">Exposure conditions and effect measurement methods described </w:t>
            </w:r>
          </w:p>
        </w:tc>
        <w:tc>
          <w:tcPr>
            <w:tcW w:w="1348" w:type="pct"/>
            <w:gridSpan w:val="2"/>
            <w:hideMark/>
          </w:tcPr>
          <w:p w14:paraId="0537B090" w14:textId="481E8859" w:rsidR="00353D27" w:rsidRDefault="00353D27" w:rsidP="00226669">
            <w:pPr>
              <w:pStyle w:val="TableText"/>
            </w:pPr>
            <w:r w:rsidRPr="00D17423">
              <w:t>Exposure conditions not described or most information missing</w:t>
            </w:r>
          </w:p>
        </w:tc>
        <w:tc>
          <w:tcPr>
            <w:tcW w:w="1389" w:type="pct"/>
            <w:hideMark/>
          </w:tcPr>
          <w:p w14:paraId="447D31A5" w14:textId="778253E3" w:rsidR="00353D27" w:rsidRDefault="00353D27" w:rsidP="00226669">
            <w:pPr>
              <w:pStyle w:val="TableText"/>
            </w:pPr>
            <w:r>
              <w:t xml:space="preserve">1 Conditions stated </w:t>
            </w:r>
            <w:proofErr w:type="gramStart"/>
            <w:r>
              <w:t>e.g.</w:t>
            </w:r>
            <w:proofErr w:type="gramEnd"/>
            <w:r>
              <w:t xml:space="preserve"> light, temperature, water, nil PFAS in feed &amp; water</w:t>
            </w:r>
          </w:p>
        </w:tc>
      </w:tr>
    </w:tbl>
    <w:p w14:paraId="3D7F84E8" w14:textId="2555CDA0" w:rsidR="008875DD" w:rsidRDefault="009D4C91" w:rsidP="008864D2">
      <w:pPr>
        <w:pStyle w:val="Normalsmall"/>
      </w:pPr>
      <w:r w:rsidRPr="006F5F41">
        <w:t>Source: SERDP (2020) Table 3.</w:t>
      </w:r>
      <w:r>
        <w:t xml:space="preserve"> </w:t>
      </w:r>
      <w:r w:rsidRPr="006F5F41">
        <w:t>Overall comment Score 7 out of 10 considered acceptable.</w:t>
      </w:r>
      <w:r>
        <w:t xml:space="preserve"> </w:t>
      </w:r>
      <w:r w:rsidRPr="006F5F41">
        <w:t xml:space="preserve">3 marks lost for gavage dosing rather than feeding spiked food, dose made from analytical grade PFOA each day and, despite a large range of exposure concentrations covering 3 orders of magnitude, the lowest dose which was 100 times lower than the highest dose still elicited an adverse effect, although of smaller magnitude. </w:t>
      </w:r>
    </w:p>
    <w:p w14:paraId="454EB262" w14:textId="77777777" w:rsidR="008875DD" w:rsidRPr="008875DD" w:rsidRDefault="008875DD" w:rsidP="00226669">
      <w:pPr>
        <w:keepNext/>
        <w:keepLines/>
        <w:spacing w:before="40" w:after="120" w:line="240" w:lineRule="auto"/>
        <w:outlineLvl w:val="1"/>
        <w:rPr>
          <w:rFonts w:ascii="Arial" w:eastAsia="Times New Roman" w:hAnsi="Arial" w:cs="Times New Roman"/>
          <w:b/>
          <w:color w:val="00B274"/>
        </w:rPr>
      </w:pPr>
    </w:p>
    <w:bookmarkEnd w:id="276"/>
    <w:p w14:paraId="77B5D3C3" w14:textId="4D0F22E6" w:rsidR="00D90FE5" w:rsidRDefault="004453B8" w:rsidP="00A23017">
      <w:pPr>
        <w:spacing w:after="0" w:line="240" w:lineRule="auto"/>
      </w:pPr>
      <w:r w:rsidRPr="004453B8">
        <w:rPr>
          <w:rFonts w:ascii="Arial" w:eastAsia="Arial" w:hAnsi="Arial" w:cs="Times New Roman"/>
        </w:rPr>
        <w:br w:type="page"/>
      </w:r>
    </w:p>
    <w:p w14:paraId="7F73B29C" w14:textId="4FC586D8" w:rsidR="00D92FC8" w:rsidRPr="004453B8" w:rsidRDefault="00A23017" w:rsidP="008864D2">
      <w:pPr>
        <w:pStyle w:val="Heading2"/>
        <w:numPr>
          <w:ilvl w:val="0"/>
          <w:numId w:val="0"/>
        </w:numPr>
        <w:ind w:left="720"/>
      </w:pPr>
      <w:bookmarkStart w:id="281" w:name="_Appendix_C_-"/>
      <w:bookmarkStart w:id="282" w:name="_Toc112833186"/>
      <w:bookmarkEnd w:id="281"/>
      <w:r w:rsidRPr="00A23017">
        <w:lastRenderedPageBreak/>
        <w:t xml:space="preserve">Appendix </w:t>
      </w:r>
      <w:r w:rsidR="000D7CDC">
        <w:t>C</w:t>
      </w:r>
      <w:r w:rsidRPr="00A23017">
        <w:t xml:space="preserve"> - Draft amendments (highlighted) of NEMP section 8.6.2 </w:t>
      </w:r>
      <w:r w:rsidR="00AE327A">
        <w:t xml:space="preserve">and Table </w:t>
      </w:r>
      <w:r w:rsidR="00E7147C">
        <w:t>C1</w:t>
      </w:r>
      <w:r w:rsidR="00D92FC8">
        <w:t xml:space="preserve"> </w:t>
      </w:r>
      <w:r w:rsidR="00D92FC8" w:rsidRPr="004453B8">
        <w:t>Platypus as the representative species for wildlife diet</w:t>
      </w:r>
      <w:bookmarkEnd w:id="282"/>
      <w:r w:rsidR="00D92FC8" w:rsidRPr="004453B8">
        <w:t xml:space="preserve"> </w:t>
      </w:r>
    </w:p>
    <w:p w14:paraId="1B8F8392" w14:textId="6BC564BB" w:rsidR="00A23017" w:rsidRPr="00A23017" w:rsidRDefault="00A23017" w:rsidP="008864D2">
      <w:pPr>
        <w:pStyle w:val="Heading3"/>
        <w:numPr>
          <w:ilvl w:val="0"/>
          <w:numId w:val="0"/>
        </w:numPr>
        <w:ind w:left="964" w:hanging="964"/>
      </w:pPr>
    </w:p>
    <w:p w14:paraId="7B676ED2" w14:textId="77777777" w:rsidR="004453B8" w:rsidRPr="00D90FE5" w:rsidRDefault="004453B8" w:rsidP="002430C6">
      <w:pPr>
        <w:pStyle w:val="Heading5"/>
      </w:pPr>
      <w:r w:rsidRPr="00D90FE5">
        <w:t>8.6.2 Biota guideline values</w:t>
      </w:r>
    </w:p>
    <w:p w14:paraId="4A136653" w14:textId="77777777" w:rsidR="004453B8" w:rsidRPr="004453B8" w:rsidRDefault="004453B8" w:rsidP="004453B8">
      <w:pPr>
        <w:spacing w:after="0" w:line="240" w:lineRule="auto"/>
        <w:rPr>
          <w:rFonts w:ascii="Arial" w:eastAsia="Arial" w:hAnsi="Arial" w:cs="Times New Roman"/>
          <w:b/>
          <w:bCs/>
        </w:rPr>
      </w:pPr>
    </w:p>
    <w:p w14:paraId="49B5FD76" w14:textId="5161D8CD" w:rsidR="004453B8" w:rsidRPr="004453B8" w:rsidRDefault="004453B8" w:rsidP="00743099">
      <w:r w:rsidRPr="004453B8">
        <w:t xml:space="preserve">The wildlife diet values </w:t>
      </w:r>
      <w:r w:rsidRPr="002430C6">
        <w:rPr>
          <w:shd w:val="clear" w:color="auto" w:fill="EEECE1" w:themeFill="background2"/>
        </w:rPr>
        <w:t xml:space="preserve">for PFOS + </w:t>
      </w:r>
      <w:proofErr w:type="spellStart"/>
      <w:r w:rsidRPr="002430C6">
        <w:rPr>
          <w:shd w:val="clear" w:color="auto" w:fill="EEECE1" w:themeFill="background2"/>
        </w:rPr>
        <w:t>PFHxS</w:t>
      </w:r>
      <w:proofErr w:type="spellEnd"/>
      <w:r w:rsidRPr="002430C6">
        <w:rPr>
          <w:shd w:val="clear" w:color="auto" w:fill="EEECE1" w:themeFill="background2"/>
        </w:rPr>
        <w:t xml:space="preserve"> </w:t>
      </w:r>
      <w:r w:rsidRPr="004453B8">
        <w:t>provided in the second version of the NEMP (NEMP 2.0) are considered to have been derived in a manner consistent with the Australian context</w:t>
      </w:r>
      <w:r w:rsidRPr="002430C6">
        <w:rPr>
          <w:shd w:val="clear" w:color="auto" w:fill="EEECE1" w:themeFill="background2"/>
        </w:rPr>
        <w:t>. The wildlife diet value for PFOA has been derived following the same approach but using wildlife consumption data for a representative mammalian Australian species.</w:t>
      </w:r>
      <w:r w:rsidRPr="004453B8">
        <w:t xml:space="preserve">  This consumption data has been used to also update the </w:t>
      </w:r>
      <w:r w:rsidRPr="002430C6">
        <w:rPr>
          <w:shd w:val="clear" w:color="auto" w:fill="EEECE1" w:themeFill="background2"/>
        </w:rPr>
        <w:t xml:space="preserve">PFOS + </w:t>
      </w:r>
      <w:proofErr w:type="spellStart"/>
      <w:r w:rsidRPr="002430C6">
        <w:rPr>
          <w:shd w:val="clear" w:color="auto" w:fill="EEECE1" w:themeFill="background2"/>
        </w:rPr>
        <w:t>PFHxS</w:t>
      </w:r>
      <w:proofErr w:type="spellEnd"/>
      <w:r w:rsidRPr="004453B8">
        <w:t xml:space="preserve"> mammalian guideline.</w:t>
      </w:r>
    </w:p>
    <w:p w14:paraId="7E8322BF" w14:textId="17354E84" w:rsidR="004453B8" w:rsidRPr="004453B8" w:rsidRDefault="004453B8" w:rsidP="00743099">
      <w:r w:rsidRPr="004453B8">
        <w:t xml:space="preserve">The bird tissue egg value adopted from the ECCC (2018) which was listed in NEMP 1.0 has been updated. The change is due to an additional uncertainty </w:t>
      </w:r>
      <w:proofErr w:type="gramStart"/>
      <w:r w:rsidRPr="004453B8">
        <w:t>factor  that</w:t>
      </w:r>
      <w:proofErr w:type="gramEnd"/>
      <w:r w:rsidRPr="004453B8">
        <w:t xml:space="preserve"> reflects the paucity of toxicological data for birds, and therefore the additional uncertainty factor accounts for potential for intra and interspecies variability. </w:t>
      </w:r>
      <w:r w:rsidR="008D311C">
        <w:t>The adjusted uncertainty factor is 100 while the original uncertainty factor was 10 (ECCC 2018).</w:t>
      </w:r>
    </w:p>
    <w:p w14:paraId="1D2AB99F" w14:textId="7F7F8FB3" w:rsidR="0023440F" w:rsidRDefault="004453B8" w:rsidP="008864D2">
      <w:r w:rsidRPr="004453B8">
        <w:t xml:space="preserve">The purpose of the tissue guideline for acceptable contaminant levels in bird egg is to assess potential risks to avian populations where these receptors may be relevant. When assessing sensitive avian receptors, it is important to note that some birds may be considered endangered species, and therefore sampling eggs may not be appropriate. In such instances, if bird eggs were to be sampled, this would need to rely on samples of other species which have similar relevant ecological niches. </w:t>
      </w:r>
    </w:p>
    <w:p w14:paraId="399A231C" w14:textId="5CD12D87" w:rsidR="00AB0B03" w:rsidRDefault="00E7147C" w:rsidP="008864D2">
      <w:pPr>
        <w:pStyle w:val="Caption"/>
      </w:pPr>
      <w:bookmarkStart w:id="283" w:name="_Toc112833104"/>
      <w:r>
        <w:t>Table C</w:t>
      </w:r>
      <w:r w:rsidR="00000000">
        <w:fldChar w:fldCharType="begin"/>
      </w:r>
      <w:r w:rsidR="00000000">
        <w:instrText xml:space="preserve"> SEQ Table_C \* ARABIC </w:instrText>
      </w:r>
      <w:r w:rsidR="00000000">
        <w:fldChar w:fldCharType="separate"/>
      </w:r>
      <w:r>
        <w:rPr>
          <w:noProof/>
        </w:rPr>
        <w:t>1</w:t>
      </w:r>
      <w:r w:rsidR="00000000">
        <w:rPr>
          <w:noProof/>
        </w:rPr>
        <w:fldChar w:fldCharType="end"/>
      </w:r>
      <w:r>
        <w:t xml:space="preserve"> </w:t>
      </w:r>
      <w:r w:rsidR="00AB0B03" w:rsidRPr="004E165C">
        <w:t>Biota guideline values</w:t>
      </w:r>
      <w:bookmarkEnd w:id="283"/>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430"/>
        <w:gridCol w:w="1069"/>
        <w:gridCol w:w="738"/>
        <w:gridCol w:w="2026"/>
        <w:gridCol w:w="3807"/>
      </w:tblGrid>
      <w:tr w:rsidR="0023440F" w14:paraId="768887B2" w14:textId="77777777" w:rsidTr="00224571">
        <w:trPr>
          <w:trHeight w:val="751"/>
          <w:tblHeader/>
        </w:trPr>
        <w:tc>
          <w:tcPr>
            <w:tcW w:w="0" w:type="auto"/>
          </w:tcPr>
          <w:p w14:paraId="6039758A" w14:textId="77777777" w:rsidR="0023440F" w:rsidRDefault="0023440F" w:rsidP="00224571">
            <w:pPr>
              <w:pStyle w:val="TableHeading"/>
            </w:pPr>
            <w:r>
              <w:t>Exposure Scenario</w:t>
            </w:r>
          </w:p>
        </w:tc>
        <w:tc>
          <w:tcPr>
            <w:tcW w:w="0" w:type="auto"/>
            <w:tcMar>
              <w:left w:w="108" w:type="dxa"/>
              <w:right w:w="108" w:type="dxa"/>
            </w:tcMar>
          </w:tcPr>
          <w:p w14:paraId="175F0647" w14:textId="77777777" w:rsidR="0023440F" w:rsidRDefault="0023440F" w:rsidP="00224571">
            <w:pPr>
              <w:pStyle w:val="TableHeading"/>
            </w:pPr>
            <w:r>
              <w:t xml:space="preserve">Sum of PFOS and </w:t>
            </w:r>
            <w:proofErr w:type="spellStart"/>
            <w:r>
              <w:t>PFHxS</w:t>
            </w:r>
            <w:proofErr w:type="spellEnd"/>
          </w:p>
        </w:tc>
        <w:tc>
          <w:tcPr>
            <w:tcW w:w="0" w:type="auto"/>
            <w:tcMar>
              <w:left w:w="108" w:type="dxa"/>
              <w:right w:w="108" w:type="dxa"/>
            </w:tcMar>
          </w:tcPr>
          <w:p w14:paraId="33808EC9" w14:textId="77777777" w:rsidR="0023440F" w:rsidRDefault="0023440F" w:rsidP="00224571">
            <w:pPr>
              <w:pStyle w:val="TableHeading"/>
            </w:pPr>
            <w:r>
              <w:t>PFOA</w:t>
            </w:r>
          </w:p>
        </w:tc>
        <w:tc>
          <w:tcPr>
            <w:tcW w:w="0" w:type="auto"/>
            <w:tcMar>
              <w:left w:w="108" w:type="dxa"/>
              <w:right w:w="108" w:type="dxa"/>
            </w:tcMar>
          </w:tcPr>
          <w:p w14:paraId="65F28950" w14:textId="77777777" w:rsidR="0023440F" w:rsidRDefault="0023440F" w:rsidP="00224571">
            <w:pPr>
              <w:pStyle w:val="TableHeading"/>
            </w:pPr>
            <w:r>
              <w:t>Description</w:t>
            </w:r>
          </w:p>
        </w:tc>
        <w:tc>
          <w:tcPr>
            <w:tcW w:w="0" w:type="auto"/>
            <w:tcMar>
              <w:left w:w="108" w:type="dxa"/>
              <w:right w:w="108" w:type="dxa"/>
            </w:tcMar>
          </w:tcPr>
          <w:p w14:paraId="248AA92A" w14:textId="77777777" w:rsidR="0023440F" w:rsidRDefault="0023440F" w:rsidP="00224571">
            <w:pPr>
              <w:pStyle w:val="TableHeading"/>
            </w:pPr>
            <w:r>
              <w:t xml:space="preserve">Comments and Source </w:t>
            </w:r>
          </w:p>
        </w:tc>
      </w:tr>
      <w:tr w:rsidR="0023440F" w14:paraId="759A5C9A" w14:textId="77777777" w:rsidTr="00743099">
        <w:trPr>
          <w:trHeight w:val="326"/>
        </w:trPr>
        <w:tc>
          <w:tcPr>
            <w:tcW w:w="0" w:type="auto"/>
            <w:vMerge w:val="restart"/>
          </w:tcPr>
          <w:p w14:paraId="6ECAB6E4" w14:textId="77777777" w:rsidR="0023440F" w:rsidRPr="00DA71B8" w:rsidRDefault="0023440F" w:rsidP="0023440F">
            <w:pPr>
              <w:pStyle w:val="TableText"/>
            </w:pPr>
            <w:r>
              <w:t>Ecological direct exposure for wildlife diet</w:t>
            </w:r>
          </w:p>
        </w:tc>
        <w:tc>
          <w:tcPr>
            <w:tcW w:w="0" w:type="auto"/>
            <w:shd w:val="clear" w:color="auto" w:fill="EEECE1" w:themeFill="background2"/>
            <w:tcMar>
              <w:left w:w="108" w:type="dxa"/>
              <w:right w:w="108" w:type="dxa"/>
            </w:tcMar>
          </w:tcPr>
          <w:p w14:paraId="71D73326" w14:textId="7EB31D13" w:rsidR="0023440F" w:rsidRDefault="0023440F" w:rsidP="0023440F">
            <w:pPr>
              <w:pStyle w:val="TableText"/>
            </w:pPr>
            <w:r w:rsidRPr="00743099">
              <w:t xml:space="preserve">3.1 </w:t>
            </w:r>
            <w:proofErr w:type="spellStart"/>
            <w:r w:rsidRPr="00743099">
              <w:t>μg</w:t>
            </w:r>
            <w:proofErr w:type="spellEnd"/>
            <w:r w:rsidRPr="00743099">
              <w:t>/kg</w:t>
            </w:r>
          </w:p>
        </w:tc>
        <w:tc>
          <w:tcPr>
            <w:tcW w:w="0" w:type="auto"/>
            <w:shd w:val="clear" w:color="auto" w:fill="EEECE1" w:themeFill="background2"/>
            <w:tcMar>
              <w:left w:w="108" w:type="dxa"/>
              <w:right w:w="108" w:type="dxa"/>
            </w:tcMar>
          </w:tcPr>
          <w:p w14:paraId="67D22F6A" w14:textId="27E94E09" w:rsidR="0023440F" w:rsidRDefault="0023440F" w:rsidP="0023440F">
            <w:pPr>
              <w:pStyle w:val="TableText"/>
            </w:pPr>
            <w:r w:rsidRPr="00743099">
              <w:t xml:space="preserve">2.8 </w:t>
            </w:r>
            <w:proofErr w:type="spellStart"/>
            <w:r w:rsidRPr="00743099">
              <w:t>μg</w:t>
            </w:r>
            <w:proofErr w:type="spellEnd"/>
            <w:r w:rsidRPr="00743099">
              <w:t>/kg</w:t>
            </w:r>
          </w:p>
        </w:tc>
        <w:tc>
          <w:tcPr>
            <w:tcW w:w="0" w:type="auto"/>
            <w:tcMar>
              <w:left w:w="108" w:type="dxa"/>
              <w:right w:w="108" w:type="dxa"/>
            </w:tcMar>
          </w:tcPr>
          <w:p w14:paraId="0571E408" w14:textId="77777777" w:rsidR="0023440F" w:rsidRDefault="0023440F" w:rsidP="0023440F">
            <w:pPr>
              <w:pStyle w:val="TableText"/>
            </w:pPr>
            <w:r>
              <w:t>Mammalian diet - consumption of biota as wet weight food</w:t>
            </w:r>
          </w:p>
        </w:tc>
        <w:tc>
          <w:tcPr>
            <w:tcW w:w="0" w:type="auto"/>
            <w:vMerge w:val="restart"/>
            <w:tcMar>
              <w:left w:w="108" w:type="dxa"/>
              <w:right w:w="108" w:type="dxa"/>
            </w:tcMar>
          </w:tcPr>
          <w:p w14:paraId="03FC8087" w14:textId="67B948F2" w:rsidR="00D90FE5" w:rsidRDefault="00D90FE5" w:rsidP="00743099">
            <w:pPr>
              <w:pStyle w:val="TableText"/>
            </w:pPr>
            <w:r w:rsidRPr="00743099">
              <w:rPr>
                <w:shd w:val="clear" w:color="auto" w:fill="EEECE1" w:themeFill="background2"/>
              </w:rPr>
              <w:t xml:space="preserve">PFOS and </w:t>
            </w:r>
            <w:proofErr w:type="spellStart"/>
            <w:r w:rsidRPr="00743099">
              <w:rPr>
                <w:shd w:val="clear" w:color="auto" w:fill="EEECE1" w:themeFill="background2"/>
              </w:rPr>
              <w:t>PFHxS</w:t>
            </w:r>
            <w:proofErr w:type="spellEnd"/>
            <w:r>
              <w:t xml:space="preserve"> - Canadian Federal Environment Quality Guidelines (ECCC 2018) </w:t>
            </w:r>
            <w:r w:rsidRPr="00743099">
              <w:rPr>
                <w:shd w:val="clear" w:color="auto" w:fill="EEECE1" w:themeFill="background2"/>
              </w:rPr>
              <w:t xml:space="preserve">using food intake for representative local </w:t>
            </w:r>
            <w:proofErr w:type="gramStart"/>
            <w:r w:rsidRPr="00743099">
              <w:rPr>
                <w:shd w:val="clear" w:color="auto" w:fill="EEECE1" w:themeFill="background2"/>
              </w:rPr>
              <w:t xml:space="preserve">species  </w:t>
            </w:r>
            <w:r w:rsidR="001B6CFD" w:rsidRPr="00743099">
              <w:rPr>
                <w:shd w:val="clear" w:color="auto" w:fill="EEECE1" w:themeFill="background2"/>
                <w:vertAlign w:val="superscript"/>
              </w:rPr>
              <w:t>a</w:t>
            </w:r>
            <w:r w:rsidRPr="00743099">
              <w:rPr>
                <w:shd w:val="clear" w:color="auto" w:fill="EEECE1" w:themeFill="background2"/>
              </w:rPr>
              <w:t>.</w:t>
            </w:r>
            <w:proofErr w:type="gramEnd"/>
          </w:p>
          <w:p w14:paraId="08DB65FB" w14:textId="77777777" w:rsidR="00D90FE5" w:rsidRDefault="00D90FE5" w:rsidP="00743099">
            <w:pPr>
              <w:pStyle w:val="TableText"/>
              <w:shd w:val="clear" w:color="auto" w:fill="EEECE1" w:themeFill="background2"/>
            </w:pPr>
            <w:r>
              <w:t xml:space="preserve">PFOA – Tolerable daily intake 1 </w:t>
            </w:r>
            <w:proofErr w:type="spellStart"/>
            <w:r>
              <w:t>μg</w:t>
            </w:r>
            <w:proofErr w:type="spellEnd"/>
            <w:r>
              <w:t>/kg BW/day based on ECCC (2018) approach using same representative local species.</w:t>
            </w:r>
          </w:p>
          <w:p w14:paraId="63E404BB" w14:textId="77777777" w:rsidR="00D90FE5" w:rsidRDefault="00D90FE5" w:rsidP="00743099">
            <w:pPr>
              <w:pStyle w:val="TableText"/>
            </w:pPr>
            <w:r>
              <w:t>This guideline value is to be used on sampled biota tissue for assessing risk to mammal and avian receptors based on their diet.</w:t>
            </w:r>
          </w:p>
          <w:p w14:paraId="3D965CC4" w14:textId="77777777" w:rsidR="00D90FE5" w:rsidRDefault="00D90FE5" w:rsidP="00743099">
            <w:pPr>
              <w:pStyle w:val="TableText"/>
            </w:pPr>
            <w:r>
              <w:lastRenderedPageBreak/>
              <w:t>The avian diet value may not be protective of migratory wading birds that have a high food intake due to the need to gain weight rapidly.</w:t>
            </w:r>
          </w:p>
          <w:p w14:paraId="0005B26B" w14:textId="4C719515" w:rsidR="0023440F" w:rsidRDefault="00D90FE5" w:rsidP="00D90FE5">
            <w:pPr>
              <w:pStyle w:val="TableText"/>
            </w:pPr>
            <w:r w:rsidRPr="00743099">
              <w:rPr>
                <w:shd w:val="clear" w:color="auto" w:fill="EEECE1" w:themeFill="background2"/>
              </w:rPr>
              <w:t xml:space="preserve">PFOS and </w:t>
            </w:r>
            <w:proofErr w:type="spellStart"/>
            <w:r w:rsidRPr="00743099">
              <w:rPr>
                <w:shd w:val="clear" w:color="auto" w:fill="EEECE1" w:themeFill="background2"/>
              </w:rPr>
              <w:t>PFHxS</w:t>
            </w:r>
            <w:proofErr w:type="spellEnd"/>
            <w:r>
              <w:t xml:space="preserve"> diet values may also not be protective of reptiles and amphibians. </w:t>
            </w:r>
            <w:r w:rsidRPr="00743099">
              <w:rPr>
                <w:shd w:val="clear" w:color="auto" w:fill="EEECE1" w:themeFill="background2"/>
              </w:rPr>
              <w:t>PFOA diet values may not be protective of birds, reptiles or amphibians.</w:t>
            </w:r>
          </w:p>
        </w:tc>
      </w:tr>
      <w:tr w:rsidR="0023440F" w14:paraId="22173F41" w14:textId="77777777" w:rsidTr="00224571">
        <w:trPr>
          <w:trHeight w:val="340"/>
        </w:trPr>
        <w:tc>
          <w:tcPr>
            <w:tcW w:w="0" w:type="auto"/>
            <w:vMerge/>
          </w:tcPr>
          <w:p w14:paraId="3DDF86D1" w14:textId="77777777" w:rsidR="0023440F" w:rsidRPr="00DA71B8" w:rsidRDefault="0023440F" w:rsidP="00224571">
            <w:pPr>
              <w:pStyle w:val="TableText"/>
            </w:pPr>
          </w:p>
        </w:tc>
        <w:tc>
          <w:tcPr>
            <w:tcW w:w="0" w:type="auto"/>
            <w:tcMar>
              <w:left w:w="108" w:type="dxa"/>
              <w:right w:w="108" w:type="dxa"/>
            </w:tcMar>
          </w:tcPr>
          <w:p w14:paraId="4343E5E7" w14:textId="77777777" w:rsidR="0023440F" w:rsidRDefault="0023440F" w:rsidP="00224571">
            <w:pPr>
              <w:pStyle w:val="TableText"/>
            </w:pPr>
            <w:r>
              <w:t xml:space="preserve">8.2 </w:t>
            </w:r>
            <w:proofErr w:type="spellStart"/>
            <w:r>
              <w:t>μg</w:t>
            </w:r>
            <w:proofErr w:type="spellEnd"/>
            <w:r>
              <w:t>/kg</w:t>
            </w:r>
          </w:p>
        </w:tc>
        <w:tc>
          <w:tcPr>
            <w:tcW w:w="0" w:type="auto"/>
            <w:tcMar>
              <w:left w:w="108" w:type="dxa"/>
              <w:right w:w="108" w:type="dxa"/>
            </w:tcMar>
          </w:tcPr>
          <w:p w14:paraId="1ED7B0ED" w14:textId="77777777" w:rsidR="0023440F" w:rsidRDefault="0023440F" w:rsidP="00224571">
            <w:pPr>
              <w:pStyle w:val="TableText"/>
            </w:pPr>
          </w:p>
        </w:tc>
        <w:tc>
          <w:tcPr>
            <w:tcW w:w="0" w:type="auto"/>
            <w:tcMar>
              <w:left w:w="108" w:type="dxa"/>
              <w:right w:w="108" w:type="dxa"/>
            </w:tcMar>
          </w:tcPr>
          <w:p w14:paraId="53AB3E0D" w14:textId="77777777" w:rsidR="0023440F" w:rsidRDefault="0023440F" w:rsidP="00224571">
            <w:pPr>
              <w:pStyle w:val="TableText"/>
            </w:pPr>
            <w:r>
              <w:t>Avian diet - consumption of biota as wet weight food</w:t>
            </w:r>
          </w:p>
        </w:tc>
        <w:tc>
          <w:tcPr>
            <w:tcW w:w="0" w:type="auto"/>
            <w:vMerge/>
            <w:tcMar>
              <w:left w:w="108" w:type="dxa"/>
              <w:right w:w="108" w:type="dxa"/>
            </w:tcMar>
          </w:tcPr>
          <w:p w14:paraId="6B785D46" w14:textId="77777777" w:rsidR="0023440F" w:rsidRDefault="0023440F" w:rsidP="00224571">
            <w:pPr>
              <w:pStyle w:val="TableText"/>
            </w:pPr>
          </w:p>
        </w:tc>
      </w:tr>
      <w:tr w:rsidR="0023440F" w14:paraId="325C0654" w14:textId="77777777" w:rsidTr="00224571">
        <w:trPr>
          <w:trHeight w:val="326"/>
        </w:trPr>
        <w:tc>
          <w:tcPr>
            <w:tcW w:w="0" w:type="auto"/>
          </w:tcPr>
          <w:p w14:paraId="0F06D661" w14:textId="77777777" w:rsidR="0023440F" w:rsidRPr="00DA71B8" w:rsidRDefault="0023440F" w:rsidP="00224571">
            <w:pPr>
              <w:pStyle w:val="TableText"/>
            </w:pPr>
            <w:r>
              <w:t xml:space="preserve">Ecological exposure protective of birds </w:t>
            </w:r>
          </w:p>
        </w:tc>
        <w:tc>
          <w:tcPr>
            <w:tcW w:w="0" w:type="auto"/>
            <w:tcMar>
              <w:left w:w="108" w:type="dxa"/>
              <w:right w:w="108" w:type="dxa"/>
            </w:tcMar>
          </w:tcPr>
          <w:p w14:paraId="145B0548" w14:textId="77777777" w:rsidR="0023440F" w:rsidRDefault="0023440F" w:rsidP="00224571">
            <w:pPr>
              <w:pStyle w:val="TableText"/>
            </w:pPr>
            <w:r>
              <w:t xml:space="preserve">0.2 </w:t>
            </w:r>
            <w:proofErr w:type="spellStart"/>
            <w:r>
              <w:t>μg</w:t>
            </w:r>
            <w:proofErr w:type="spellEnd"/>
            <w:r>
              <w:t>/g</w:t>
            </w:r>
          </w:p>
        </w:tc>
        <w:tc>
          <w:tcPr>
            <w:tcW w:w="0" w:type="auto"/>
            <w:tcMar>
              <w:left w:w="108" w:type="dxa"/>
              <w:right w:w="108" w:type="dxa"/>
            </w:tcMar>
          </w:tcPr>
          <w:p w14:paraId="02E65DEC" w14:textId="77777777" w:rsidR="0023440F" w:rsidRDefault="0023440F" w:rsidP="00224571">
            <w:pPr>
              <w:pStyle w:val="TableText"/>
            </w:pPr>
          </w:p>
        </w:tc>
        <w:tc>
          <w:tcPr>
            <w:tcW w:w="0" w:type="auto"/>
            <w:tcMar>
              <w:left w:w="108" w:type="dxa"/>
              <w:right w:w="108" w:type="dxa"/>
            </w:tcMar>
          </w:tcPr>
          <w:p w14:paraId="5AADD424" w14:textId="77777777" w:rsidR="0023440F" w:rsidRDefault="0023440F" w:rsidP="00224571">
            <w:pPr>
              <w:pStyle w:val="TableText"/>
            </w:pPr>
            <w:r>
              <w:t xml:space="preserve">Whole bird egg as wet weight </w:t>
            </w:r>
          </w:p>
          <w:p w14:paraId="59B045C4" w14:textId="77777777" w:rsidR="0023440F" w:rsidRDefault="0023440F" w:rsidP="00224571">
            <w:pPr>
              <w:pStyle w:val="TableText"/>
            </w:pPr>
          </w:p>
        </w:tc>
        <w:tc>
          <w:tcPr>
            <w:tcW w:w="0" w:type="auto"/>
            <w:tcMar>
              <w:left w:w="108" w:type="dxa"/>
              <w:right w:w="108" w:type="dxa"/>
            </w:tcMar>
          </w:tcPr>
          <w:p w14:paraId="15E1918C" w14:textId="77777777" w:rsidR="00D90FE5" w:rsidRDefault="00D90FE5" w:rsidP="00743099">
            <w:pPr>
              <w:pStyle w:val="TableText"/>
            </w:pPr>
            <w:r>
              <w:t>Adapted from Canadian Federal Environment Quality Guidelines (ECCC 2018) using an additional uncertainty factor.</w:t>
            </w:r>
          </w:p>
          <w:p w14:paraId="48DBC687" w14:textId="099971D1" w:rsidR="0023440F" w:rsidRDefault="00D90FE5" w:rsidP="00D90FE5">
            <w:pPr>
              <w:pStyle w:val="TableText"/>
            </w:pPr>
            <w:r>
              <w:t>This guideline value is to be used on sampled bird eggs to assess risk to sensitive avian ecological receptors.</w:t>
            </w:r>
          </w:p>
        </w:tc>
      </w:tr>
    </w:tbl>
    <w:p w14:paraId="69B96EA7" w14:textId="77777777" w:rsidR="0023440F" w:rsidRDefault="0023440F" w:rsidP="00743099">
      <w:pPr>
        <w:pStyle w:val="Normalsmall"/>
      </w:pPr>
      <w:r>
        <w:t xml:space="preserve">Notes: </w:t>
      </w:r>
    </w:p>
    <w:p w14:paraId="49DE1564" w14:textId="1BE04431" w:rsidR="001B6CFD" w:rsidRPr="001B6CFD" w:rsidRDefault="001B6CFD" w:rsidP="00743099">
      <w:pPr>
        <w:pStyle w:val="Normalsmall"/>
        <w:shd w:val="clear" w:color="auto" w:fill="EEECE1" w:themeFill="background2"/>
      </w:pPr>
      <w:r w:rsidRPr="001B6CFD">
        <w:rPr>
          <w:vertAlign w:val="superscript"/>
        </w:rPr>
        <w:t xml:space="preserve">a </w:t>
      </w:r>
      <w:r w:rsidRPr="00743099">
        <w:t xml:space="preserve">As the PFOA mammalian toxicity derivation is based on adverse effects that occur during development and lactation, food intake rates are based on lactating females are preferred. The food intake rate of 0.36 kg/kg </w:t>
      </w:r>
      <w:proofErr w:type="spellStart"/>
      <w:r w:rsidRPr="00743099">
        <w:t>bw</w:t>
      </w:r>
      <w:proofErr w:type="spellEnd"/>
      <w:r w:rsidRPr="00743099">
        <w:t xml:space="preserve">/day is based on consumption data for the platypus </w:t>
      </w:r>
      <w:proofErr w:type="spellStart"/>
      <w:r w:rsidRPr="00743099">
        <w:rPr>
          <w:i/>
          <w:iCs/>
        </w:rPr>
        <w:t>Ornithorynchus</w:t>
      </w:r>
      <w:proofErr w:type="spellEnd"/>
      <w:r w:rsidRPr="00743099">
        <w:rPr>
          <w:i/>
          <w:iCs/>
        </w:rPr>
        <w:t xml:space="preserve"> anatinus</w:t>
      </w:r>
      <w:r w:rsidRPr="00743099">
        <w:t xml:space="preserve"> supporting lactation (Thomas et al. 2018) – Note: Add the following reference: Thomas, J. L., </w:t>
      </w:r>
      <w:proofErr w:type="spellStart"/>
      <w:r w:rsidRPr="00743099">
        <w:t>Handasyde</w:t>
      </w:r>
      <w:proofErr w:type="spellEnd"/>
      <w:r w:rsidRPr="00743099">
        <w:t>, K.A., Temple-Smith, P. and Parrott M.L. (2018) Seasonal changes in food selection and nutrition of captive platypuses (</w:t>
      </w:r>
      <w:r w:rsidRPr="00743099">
        <w:rPr>
          <w:i/>
          <w:iCs/>
        </w:rPr>
        <w:t>Ornithorhynchus anatinus</w:t>
      </w:r>
      <w:r w:rsidRPr="00743099">
        <w:t xml:space="preserve">). </w:t>
      </w:r>
      <w:r w:rsidRPr="00743099">
        <w:rPr>
          <w:i/>
          <w:iCs/>
        </w:rPr>
        <w:t>Australian Journal of Zoology</w:t>
      </w:r>
      <w:r w:rsidRPr="00743099">
        <w:t xml:space="preserve"> 65:319–327.</w:t>
      </w:r>
    </w:p>
    <w:p w14:paraId="09D6FB71" w14:textId="56B3C6CA" w:rsidR="0023440F" w:rsidRDefault="0023440F" w:rsidP="00743099">
      <w:pPr>
        <w:pStyle w:val="Normalsmall"/>
      </w:pPr>
      <w:r>
        <w:t xml:space="preserve">Where the guideline values refer to the sum of PFOS and </w:t>
      </w:r>
      <w:proofErr w:type="spellStart"/>
      <w:r>
        <w:t>PFHxS</w:t>
      </w:r>
      <w:proofErr w:type="spellEnd"/>
      <w:r>
        <w:t xml:space="preserve">, this includes PFOS only, </w:t>
      </w:r>
      <w:proofErr w:type="spellStart"/>
      <w:r>
        <w:t>PFHxS</w:t>
      </w:r>
      <w:proofErr w:type="spellEnd"/>
      <w:r>
        <w:t xml:space="preserve"> only, and the sum of the two. The Canadian guidelines refer to the criterion for PFOS only; in the NEMP 2.0 the guideline values for ecological direct exposure for wildlife diet refer to the levels of PFOS and </w:t>
      </w:r>
      <w:proofErr w:type="spellStart"/>
      <w:r>
        <w:t>PFHxS</w:t>
      </w:r>
      <w:proofErr w:type="spellEnd"/>
      <w:r>
        <w:t xml:space="preserve"> in food consumed by mammals or birds. This has been adapted to allow for uncertainties and potential similar toxicities of </w:t>
      </w:r>
      <w:proofErr w:type="spellStart"/>
      <w:r>
        <w:t>PFHxS</w:t>
      </w:r>
      <w:proofErr w:type="spellEnd"/>
      <w:r>
        <w:t xml:space="preserve"> with PFOS.</w:t>
      </w:r>
    </w:p>
    <w:p w14:paraId="1778CF22" w14:textId="77777777" w:rsidR="0023440F" w:rsidRDefault="0023440F" w:rsidP="00743099">
      <w:pPr>
        <w:pStyle w:val="Normalsmall"/>
      </w:pPr>
      <w:r>
        <w:t xml:space="preserve">The guideline value for ecological exposure protective of birds refers to the levels of PFOS and </w:t>
      </w:r>
      <w:proofErr w:type="spellStart"/>
      <w:r>
        <w:t>PFHxS</w:t>
      </w:r>
      <w:proofErr w:type="spellEnd"/>
      <w:r>
        <w:t xml:space="preserve"> in bird eggs.</w:t>
      </w:r>
    </w:p>
    <w:p w14:paraId="10AEFDDB" w14:textId="0683BC6A" w:rsidR="0023440F" w:rsidRPr="00743099" w:rsidRDefault="0023440F" w:rsidP="00743099">
      <w:pPr>
        <w:pStyle w:val="Normalsmall"/>
        <w:shd w:val="clear" w:color="auto" w:fill="EEECE1" w:themeFill="background2"/>
        <w:rPr>
          <w:sz w:val="20"/>
          <w:szCs w:val="20"/>
        </w:rPr>
      </w:pPr>
      <w:r w:rsidRPr="00743099">
        <w:rPr>
          <w:sz w:val="20"/>
          <w:szCs w:val="20"/>
        </w:rPr>
        <w:t>Tolerable daily intakes (</w:t>
      </w:r>
      <w:proofErr w:type="spellStart"/>
      <w:r w:rsidRPr="00743099">
        <w:rPr>
          <w:sz w:val="20"/>
          <w:szCs w:val="20"/>
        </w:rPr>
        <w:t>μg</w:t>
      </w:r>
      <w:proofErr w:type="spellEnd"/>
      <w:r w:rsidRPr="00743099">
        <w:rPr>
          <w:sz w:val="20"/>
          <w:szCs w:val="20"/>
        </w:rPr>
        <w:t xml:space="preserve">/kg BW/day): Mammalian - PFOA 1; sum PFOS and </w:t>
      </w:r>
      <w:proofErr w:type="spellStart"/>
      <w:r w:rsidRPr="00743099">
        <w:rPr>
          <w:sz w:val="20"/>
          <w:szCs w:val="20"/>
        </w:rPr>
        <w:t>PFHxS</w:t>
      </w:r>
      <w:proofErr w:type="spellEnd"/>
      <w:r w:rsidRPr="00743099">
        <w:rPr>
          <w:sz w:val="20"/>
          <w:szCs w:val="20"/>
        </w:rPr>
        <w:t xml:space="preserve"> 1.1; Avian - 7.7</w:t>
      </w:r>
      <w:r w:rsidR="00F9411E" w:rsidRPr="00743099">
        <w:rPr>
          <w:sz w:val="20"/>
          <w:szCs w:val="20"/>
        </w:rPr>
        <w:t>.</w:t>
      </w:r>
    </w:p>
    <w:p w14:paraId="47C57375" w14:textId="77777777" w:rsidR="0023440F" w:rsidRDefault="0023440F" w:rsidP="00743099">
      <w:pPr>
        <w:pStyle w:val="Normalsmall"/>
        <w:shd w:val="clear" w:color="auto" w:fill="EEECE1" w:themeFill="background2"/>
        <w:rPr>
          <w:sz w:val="20"/>
          <w:szCs w:val="20"/>
        </w:rPr>
      </w:pPr>
      <w:r w:rsidRPr="00743099">
        <w:rPr>
          <w:sz w:val="20"/>
          <w:szCs w:val="20"/>
        </w:rPr>
        <w:t>As the PFOA mammalian toxicity derivation is based on adverse effects that occur during development and lactation, food intake rates are based on lactating females.</w:t>
      </w:r>
    </w:p>
    <w:p w14:paraId="492A0A0A" w14:textId="77777777" w:rsidR="0023440F" w:rsidRDefault="0023440F" w:rsidP="0023440F">
      <w:pPr>
        <w:spacing w:after="0" w:line="240" w:lineRule="auto"/>
        <w:rPr>
          <w:sz w:val="20"/>
          <w:szCs w:val="20"/>
        </w:rPr>
      </w:pPr>
    </w:p>
    <w:p w14:paraId="60AF3A5F" w14:textId="5F1FDB32" w:rsidR="004453B8" w:rsidRDefault="004453B8" w:rsidP="004453B8">
      <w:pPr>
        <w:spacing w:after="0" w:line="240" w:lineRule="auto"/>
        <w:rPr>
          <w:rFonts w:ascii="Arial" w:eastAsia="Arial" w:hAnsi="Arial" w:cs="Times New Roman"/>
          <w:b/>
          <w:bCs/>
        </w:rPr>
      </w:pPr>
    </w:p>
    <w:p w14:paraId="6428F8C2" w14:textId="64646539" w:rsidR="00AE327A" w:rsidRPr="008864D2" w:rsidRDefault="00AE327A" w:rsidP="008864D2">
      <w:pPr>
        <w:pStyle w:val="Heading2"/>
        <w:numPr>
          <w:ilvl w:val="0"/>
          <w:numId w:val="0"/>
        </w:numPr>
        <w:ind w:left="720"/>
      </w:pPr>
      <w:bookmarkStart w:id="284" w:name="_Appendix_D_-"/>
      <w:bookmarkStart w:id="285" w:name="_Toc112833187"/>
      <w:bookmarkEnd w:id="284"/>
      <w:r w:rsidRPr="000D7CDC">
        <w:lastRenderedPageBreak/>
        <w:t xml:space="preserve">Appendix </w:t>
      </w:r>
      <w:r w:rsidR="000D7CDC" w:rsidRPr="000D7CDC">
        <w:t>D</w:t>
      </w:r>
      <w:r w:rsidRPr="000D7CDC">
        <w:t xml:space="preserve"> - Draft amendments (highlighted) of Table </w:t>
      </w:r>
      <w:r w:rsidR="00E7147C">
        <w:t>D1</w:t>
      </w:r>
      <w:r w:rsidRPr="000D7CDC">
        <w:t xml:space="preserve"> of NEMP to include ecological indirect guidance for PFOA in soil</w:t>
      </w:r>
      <w:bookmarkEnd w:id="285"/>
    </w:p>
    <w:p w14:paraId="3E8CDA57" w14:textId="6B4FCC56" w:rsidR="00AB0B03" w:rsidRDefault="00E7147C" w:rsidP="008864D2">
      <w:pPr>
        <w:pStyle w:val="Caption"/>
      </w:pPr>
      <w:bookmarkStart w:id="286" w:name="_Toc112833108"/>
      <w:r>
        <w:t>Table D</w:t>
      </w:r>
      <w:r w:rsidR="00000000">
        <w:fldChar w:fldCharType="begin"/>
      </w:r>
      <w:r w:rsidR="00000000">
        <w:instrText xml:space="preserve"> SEQ Table_D \* ARABIC </w:instrText>
      </w:r>
      <w:r w:rsidR="00000000">
        <w:fldChar w:fldCharType="separate"/>
      </w:r>
      <w:r>
        <w:rPr>
          <w:noProof/>
        </w:rPr>
        <w:t>1</w:t>
      </w:r>
      <w:r w:rsidR="00000000">
        <w:rPr>
          <w:noProof/>
        </w:rPr>
        <w:fldChar w:fldCharType="end"/>
      </w:r>
      <w:r>
        <w:t xml:space="preserve"> </w:t>
      </w:r>
      <w:r w:rsidR="00AB0B03" w:rsidRPr="00EB17CE">
        <w:t>Ecological guideline values for soil</w:t>
      </w:r>
      <w:bookmarkEnd w:id="286"/>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Ecological guideline values for soil"/>
        <w:tblDescription w:val="Table shows guideline values of PFOS and PFOA in soil after direct and indirect ecological exposure. Direct expousre results in significantly higher PFOS and PFOA values. "/>
      </w:tblPr>
      <w:tblGrid>
        <w:gridCol w:w="1191"/>
        <w:gridCol w:w="780"/>
        <w:gridCol w:w="761"/>
        <w:gridCol w:w="707"/>
        <w:gridCol w:w="5631"/>
      </w:tblGrid>
      <w:tr w:rsidR="005B0471" w14:paraId="34E97AA5" w14:textId="77777777" w:rsidTr="00743099">
        <w:trPr>
          <w:trHeight w:val="449"/>
          <w:tblHeader/>
        </w:trPr>
        <w:tc>
          <w:tcPr>
            <w:tcW w:w="0" w:type="auto"/>
          </w:tcPr>
          <w:p w14:paraId="793D8076" w14:textId="41F0106D" w:rsidR="005B0471" w:rsidRPr="00D90FE5" w:rsidRDefault="005B0471" w:rsidP="00D90FE5">
            <w:pPr>
              <w:pStyle w:val="TableHeading"/>
            </w:pPr>
            <w:r w:rsidRPr="00D90FE5">
              <w:t>Exposure scenario</w:t>
            </w:r>
          </w:p>
        </w:tc>
        <w:tc>
          <w:tcPr>
            <w:tcW w:w="0" w:type="auto"/>
          </w:tcPr>
          <w:p w14:paraId="477624E1" w14:textId="7C696D3A" w:rsidR="005B0471" w:rsidRPr="00D90FE5" w:rsidRDefault="005B0471" w:rsidP="00743099">
            <w:pPr>
              <w:pStyle w:val="TableHeading"/>
            </w:pPr>
            <w:r w:rsidRPr="00D90FE5">
              <w:t>PFOS</w:t>
            </w:r>
          </w:p>
        </w:tc>
        <w:tc>
          <w:tcPr>
            <w:tcW w:w="0" w:type="auto"/>
          </w:tcPr>
          <w:p w14:paraId="1A71A8E0" w14:textId="6CDB0D1C" w:rsidR="005B0471" w:rsidRPr="00D90FE5" w:rsidRDefault="005B0471" w:rsidP="00743099">
            <w:pPr>
              <w:pStyle w:val="TableHeading"/>
            </w:pPr>
            <w:r w:rsidRPr="00D90FE5">
              <w:t>PFOA</w:t>
            </w:r>
          </w:p>
        </w:tc>
        <w:tc>
          <w:tcPr>
            <w:tcW w:w="0" w:type="auto"/>
          </w:tcPr>
          <w:p w14:paraId="15686AC0" w14:textId="118398F1" w:rsidR="005B0471" w:rsidRPr="00D90FE5" w:rsidRDefault="005B0471" w:rsidP="00743099">
            <w:pPr>
              <w:pStyle w:val="TableHeading"/>
            </w:pPr>
            <w:r w:rsidRPr="00D90FE5">
              <w:t>Land use</w:t>
            </w:r>
          </w:p>
        </w:tc>
        <w:tc>
          <w:tcPr>
            <w:tcW w:w="0" w:type="auto"/>
          </w:tcPr>
          <w:p w14:paraId="61D40544" w14:textId="2C09BDCC" w:rsidR="005B0471" w:rsidRPr="00D90FE5" w:rsidRDefault="005B0471" w:rsidP="00743099">
            <w:pPr>
              <w:pStyle w:val="TableHeading"/>
            </w:pPr>
            <w:r w:rsidRPr="00D90FE5">
              <w:t xml:space="preserve">Comments and source </w:t>
            </w:r>
          </w:p>
        </w:tc>
      </w:tr>
      <w:tr w:rsidR="00D90FE5" w14:paraId="2B12FFB0" w14:textId="77777777" w:rsidTr="00743099">
        <w:trPr>
          <w:trHeight w:val="186"/>
        </w:trPr>
        <w:tc>
          <w:tcPr>
            <w:tcW w:w="0" w:type="auto"/>
            <w:shd w:val="clear" w:color="auto" w:fill="FFFFFF" w:themeFill="background1"/>
            <w:hideMark/>
          </w:tcPr>
          <w:p w14:paraId="7C12E6E7" w14:textId="7305A601" w:rsidR="005B0471" w:rsidRDefault="005B0471" w:rsidP="00D90FE5">
            <w:pPr>
              <w:pStyle w:val="TableText"/>
            </w:pPr>
            <w:r w:rsidRPr="00D476D6">
              <w:t>Ecological direct exposure</w:t>
            </w:r>
          </w:p>
        </w:tc>
        <w:tc>
          <w:tcPr>
            <w:tcW w:w="0" w:type="auto"/>
            <w:shd w:val="clear" w:color="auto" w:fill="FFFFFF" w:themeFill="background1"/>
            <w:hideMark/>
          </w:tcPr>
          <w:p w14:paraId="7C311963" w14:textId="33FB797F" w:rsidR="005B0471" w:rsidRDefault="005B0471" w:rsidP="00743099">
            <w:pPr>
              <w:pStyle w:val="TableText"/>
            </w:pPr>
            <w:r w:rsidRPr="00D476D6">
              <w:t>1 mg/kg</w:t>
            </w:r>
          </w:p>
        </w:tc>
        <w:tc>
          <w:tcPr>
            <w:tcW w:w="0" w:type="auto"/>
            <w:shd w:val="clear" w:color="auto" w:fill="FFFFFF" w:themeFill="background1"/>
            <w:hideMark/>
          </w:tcPr>
          <w:p w14:paraId="02A7D358" w14:textId="6D874DEF" w:rsidR="005B0471" w:rsidRDefault="005B0471" w:rsidP="00743099">
            <w:pPr>
              <w:pStyle w:val="TableText"/>
            </w:pPr>
            <w:r w:rsidRPr="00D476D6">
              <w:t>10 mg/kg</w:t>
            </w:r>
          </w:p>
        </w:tc>
        <w:tc>
          <w:tcPr>
            <w:tcW w:w="0" w:type="auto"/>
            <w:shd w:val="clear" w:color="auto" w:fill="FFFFFF" w:themeFill="background1"/>
            <w:hideMark/>
          </w:tcPr>
          <w:p w14:paraId="0F7730A4" w14:textId="77777777" w:rsidR="005B0471" w:rsidRDefault="005B0471" w:rsidP="00743099">
            <w:pPr>
              <w:pStyle w:val="TableText"/>
            </w:pPr>
            <w:r w:rsidRPr="00D476D6">
              <w:t>All land uses</w:t>
            </w:r>
          </w:p>
          <w:p w14:paraId="7B638B7D" w14:textId="7AC5C082" w:rsidR="005B0471" w:rsidRDefault="005B0471" w:rsidP="00743099">
            <w:pPr>
              <w:pStyle w:val="TableText"/>
            </w:pPr>
          </w:p>
        </w:tc>
        <w:tc>
          <w:tcPr>
            <w:tcW w:w="0" w:type="auto"/>
            <w:shd w:val="clear" w:color="auto" w:fill="FFFFFF" w:themeFill="background1"/>
            <w:hideMark/>
          </w:tcPr>
          <w:p w14:paraId="7221EF5C" w14:textId="09B0F1D3" w:rsidR="00D90FE5" w:rsidRDefault="00D90FE5" w:rsidP="00743099">
            <w:pPr>
              <w:pStyle w:val="TableText"/>
            </w:pPr>
            <w:r>
              <w:t>Future work may be undertaken to review available soil guideline values proposed by Australian research and industry organisations</w:t>
            </w:r>
            <w:r w:rsidR="00F9411E">
              <w:t>. For example, CRC CARE (2017).</w:t>
            </w:r>
          </w:p>
          <w:p w14:paraId="34EB4747" w14:textId="1AE8907D" w:rsidR="005B0471" w:rsidRDefault="00D90FE5" w:rsidP="00743099">
            <w:pPr>
              <w:pStyle w:val="TableText"/>
            </w:pPr>
            <w:r>
              <w:t>The human health screening value for public open space is used as an interim value (see Table 2).</w:t>
            </w:r>
          </w:p>
        </w:tc>
      </w:tr>
      <w:tr w:rsidR="005B0471" w14:paraId="1429CD90" w14:textId="77777777" w:rsidTr="00743099">
        <w:trPr>
          <w:trHeight w:val="194"/>
        </w:trPr>
        <w:tc>
          <w:tcPr>
            <w:tcW w:w="0" w:type="auto"/>
          </w:tcPr>
          <w:p w14:paraId="00F95E58" w14:textId="79FFD097" w:rsidR="005B0471" w:rsidRDefault="005B0471" w:rsidP="00D90FE5">
            <w:pPr>
              <w:pStyle w:val="TableText"/>
            </w:pPr>
            <w:r w:rsidRPr="007A2557">
              <w:t>Ecological</w:t>
            </w:r>
            <w:r w:rsidRPr="00E61F9C">
              <w:t xml:space="preserve"> </w:t>
            </w:r>
            <w:r w:rsidRPr="00412474">
              <w:t>indirect exposure</w:t>
            </w:r>
          </w:p>
        </w:tc>
        <w:tc>
          <w:tcPr>
            <w:tcW w:w="0" w:type="auto"/>
          </w:tcPr>
          <w:p w14:paraId="79A4FF7A" w14:textId="65F21D0D" w:rsidR="005B0471" w:rsidRDefault="005B0471" w:rsidP="00743099">
            <w:pPr>
              <w:pStyle w:val="TableText"/>
            </w:pPr>
            <w:r w:rsidRPr="00D476D6">
              <w:t>0.01 mg/kg</w:t>
            </w:r>
          </w:p>
        </w:tc>
        <w:tc>
          <w:tcPr>
            <w:tcW w:w="0" w:type="auto"/>
            <w:shd w:val="clear" w:color="auto" w:fill="EEECE1" w:themeFill="background2"/>
          </w:tcPr>
          <w:p w14:paraId="145160A7" w14:textId="77777777" w:rsidR="005B0471" w:rsidRPr="00743099" w:rsidRDefault="005B0471" w:rsidP="00743099">
            <w:pPr>
              <w:pStyle w:val="TableText"/>
            </w:pPr>
            <w:r w:rsidRPr="00743099">
              <w:t xml:space="preserve">0.005 </w:t>
            </w:r>
          </w:p>
          <w:p w14:paraId="10F5B3D9" w14:textId="77777777" w:rsidR="005B0471" w:rsidRDefault="005B0471" w:rsidP="00743099">
            <w:pPr>
              <w:pStyle w:val="TableText"/>
            </w:pPr>
            <w:r w:rsidRPr="00743099">
              <w:t>mg/kg</w:t>
            </w:r>
          </w:p>
          <w:p w14:paraId="3D0142C1" w14:textId="77777777" w:rsidR="005B0471" w:rsidRPr="00A17C86" w:rsidRDefault="005B0471" w:rsidP="00743099">
            <w:pPr>
              <w:pStyle w:val="TableText"/>
            </w:pPr>
          </w:p>
          <w:p w14:paraId="49E9DD4A" w14:textId="77777777" w:rsidR="005B0471" w:rsidRDefault="005B0471" w:rsidP="00743099">
            <w:pPr>
              <w:pStyle w:val="TableText"/>
            </w:pPr>
          </w:p>
        </w:tc>
        <w:tc>
          <w:tcPr>
            <w:tcW w:w="0" w:type="auto"/>
          </w:tcPr>
          <w:p w14:paraId="2BDB298A" w14:textId="746AC56B" w:rsidR="005B0471" w:rsidRDefault="005B0471" w:rsidP="00743099">
            <w:pPr>
              <w:pStyle w:val="TableText"/>
            </w:pPr>
            <w:r w:rsidRPr="00D476D6">
              <w:t>All land uses</w:t>
            </w:r>
          </w:p>
        </w:tc>
        <w:tc>
          <w:tcPr>
            <w:tcW w:w="0" w:type="auto"/>
          </w:tcPr>
          <w:p w14:paraId="11D55BD1" w14:textId="3F249BDF" w:rsidR="005B0471" w:rsidRPr="00D90FE5" w:rsidRDefault="005B0471" w:rsidP="00743099">
            <w:pPr>
              <w:pStyle w:val="TableText"/>
            </w:pPr>
            <w:r w:rsidRPr="00D90FE5">
              <w:t xml:space="preserve">The guideline value is based on dietary exposure of a secondary consumer as the most sensitive exposure pathway assessed. This value may not be protective of specific animals relevant to Australia, including predatory animals such as quolls, antechinus and reptiles. For intensively developed sites with no secondary consumers and minimal potential for indirect ecological exposure, a higher criterion of up to 0.14 mg/kg </w:t>
            </w:r>
            <w:r w:rsidRPr="00743099">
              <w:rPr>
                <w:shd w:val="clear" w:color="auto" w:fill="EEECE1" w:themeFill="background2"/>
              </w:rPr>
              <w:t>PFOS</w:t>
            </w:r>
            <w:r w:rsidRPr="00D90FE5">
              <w:t xml:space="preserve"> may be appropriate as outlined in the accompanying text in section 8.2.1. </w:t>
            </w:r>
          </w:p>
        </w:tc>
      </w:tr>
    </w:tbl>
    <w:p w14:paraId="07C1092E" w14:textId="6679549C" w:rsidR="004453B8" w:rsidRPr="004453B8" w:rsidRDefault="004453B8" w:rsidP="004453B8">
      <w:pPr>
        <w:keepNext/>
        <w:spacing w:after="120" w:line="240" w:lineRule="auto"/>
        <w:outlineLvl w:val="2"/>
        <w:rPr>
          <w:rFonts w:ascii="Arial" w:eastAsia="Arial" w:hAnsi="Arial" w:cs="Times New Roman"/>
          <w:i/>
          <w:color w:val="00B274"/>
        </w:rPr>
      </w:pPr>
    </w:p>
    <w:p w14:paraId="4699E790" w14:textId="77777777" w:rsidR="004453B8" w:rsidRPr="004453B8" w:rsidRDefault="004453B8" w:rsidP="004453B8">
      <w:pPr>
        <w:spacing w:after="0" w:line="240" w:lineRule="auto"/>
        <w:rPr>
          <w:rFonts w:ascii="Arial" w:eastAsia="Arial" w:hAnsi="Arial" w:cs="Times New Roman"/>
        </w:rPr>
      </w:pPr>
    </w:p>
    <w:p w14:paraId="19555A0E" w14:textId="77777777" w:rsidR="004453B8" w:rsidRPr="004453B8" w:rsidRDefault="004453B8" w:rsidP="004453B8">
      <w:pPr>
        <w:spacing w:after="0" w:line="240" w:lineRule="auto"/>
        <w:rPr>
          <w:rFonts w:ascii="Arial" w:eastAsia="Arial" w:hAnsi="Arial" w:cs="Times New Roman"/>
        </w:rPr>
      </w:pPr>
    </w:p>
    <w:p w14:paraId="7A6C7D49" w14:textId="77777777" w:rsidR="004453B8" w:rsidRPr="004453B8" w:rsidRDefault="004453B8" w:rsidP="004453B8">
      <w:pPr>
        <w:spacing w:after="0" w:line="240" w:lineRule="auto"/>
        <w:rPr>
          <w:rFonts w:ascii="Arial" w:eastAsia="Arial" w:hAnsi="Arial" w:cs="Times New Roman"/>
        </w:rPr>
      </w:pPr>
    </w:p>
    <w:p w14:paraId="2F0F4E2F" w14:textId="77777777" w:rsidR="004453B8" w:rsidRPr="004453B8" w:rsidRDefault="004453B8" w:rsidP="004453B8">
      <w:pPr>
        <w:spacing w:after="160" w:line="259" w:lineRule="auto"/>
        <w:rPr>
          <w:rFonts w:ascii="Arial" w:eastAsia="Arial" w:hAnsi="Arial" w:cs="Times New Roman"/>
          <w:sz w:val="16"/>
          <w:szCs w:val="16"/>
        </w:rPr>
      </w:pPr>
    </w:p>
    <w:p w14:paraId="793733DE" w14:textId="77777777" w:rsidR="004453B8" w:rsidRPr="004453B8" w:rsidRDefault="004453B8" w:rsidP="004453B8">
      <w:pPr>
        <w:spacing w:after="0" w:line="240" w:lineRule="auto"/>
        <w:rPr>
          <w:rFonts w:ascii="Arial" w:eastAsia="Arial" w:hAnsi="Arial" w:cs="Times New Roman"/>
          <w:b/>
          <w:bCs/>
        </w:rPr>
      </w:pPr>
    </w:p>
    <w:p w14:paraId="55CDC0D6" w14:textId="77777777" w:rsidR="004453B8" w:rsidRPr="004453B8" w:rsidRDefault="004453B8" w:rsidP="004453B8">
      <w:pPr>
        <w:spacing w:after="0" w:line="240" w:lineRule="auto"/>
        <w:rPr>
          <w:rFonts w:ascii="Arial" w:eastAsia="Arial" w:hAnsi="Arial" w:cs="Times New Roman"/>
          <w:b/>
          <w:bCs/>
        </w:rPr>
      </w:pPr>
    </w:p>
    <w:p w14:paraId="516BAEE1" w14:textId="77777777" w:rsidR="004453B8" w:rsidRPr="004453B8" w:rsidRDefault="004453B8" w:rsidP="004453B8">
      <w:pPr>
        <w:spacing w:after="0" w:line="240" w:lineRule="auto"/>
        <w:rPr>
          <w:rFonts w:ascii="Arial" w:eastAsia="Arial" w:hAnsi="Arial" w:cs="Times New Roman"/>
          <w:b/>
          <w:bCs/>
        </w:rPr>
      </w:pPr>
    </w:p>
    <w:p w14:paraId="2B20BF1D" w14:textId="77777777" w:rsidR="004453B8" w:rsidRPr="004453B8" w:rsidRDefault="004453B8" w:rsidP="004453B8">
      <w:pPr>
        <w:spacing w:after="0" w:line="240" w:lineRule="auto"/>
        <w:rPr>
          <w:rFonts w:ascii="Arial" w:eastAsia="Arial" w:hAnsi="Arial" w:cs="Times New Roman"/>
        </w:rPr>
      </w:pPr>
    </w:p>
    <w:p w14:paraId="5047273C" w14:textId="5456B47D" w:rsidR="00764D6A" w:rsidRDefault="00764D6A" w:rsidP="00284D14"/>
    <w:sectPr w:rsidR="00764D6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9EB6" w14:textId="77777777" w:rsidR="00935B48" w:rsidRDefault="00935B48">
      <w:r>
        <w:separator/>
      </w:r>
    </w:p>
    <w:p w14:paraId="171182BD" w14:textId="77777777" w:rsidR="00935B48" w:rsidRDefault="00935B48"/>
    <w:p w14:paraId="15D13F3D" w14:textId="77777777" w:rsidR="00935B48" w:rsidRDefault="00935B48"/>
  </w:endnote>
  <w:endnote w:type="continuationSeparator" w:id="0">
    <w:p w14:paraId="5149C8AA" w14:textId="77777777" w:rsidR="00935B48" w:rsidRDefault="00935B48">
      <w:r>
        <w:continuationSeparator/>
      </w:r>
    </w:p>
    <w:p w14:paraId="16A411DA" w14:textId="77777777" w:rsidR="00935B48" w:rsidRDefault="00935B48"/>
    <w:p w14:paraId="2F4DA7D8" w14:textId="77777777" w:rsidR="00935B48" w:rsidRDefault="00935B48"/>
  </w:endnote>
  <w:endnote w:type="continuationNotice" w:id="1">
    <w:p w14:paraId="4294B9CF" w14:textId="77777777" w:rsidR="00935B48" w:rsidRDefault="00935B48">
      <w:pPr>
        <w:pStyle w:val="Footer"/>
      </w:pPr>
    </w:p>
    <w:p w14:paraId="5EA92233" w14:textId="77777777" w:rsidR="00935B48" w:rsidRDefault="00935B48"/>
    <w:p w14:paraId="1991DCDD" w14:textId="77777777" w:rsidR="00935B48" w:rsidRDefault="00935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19E"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0F28" w14:textId="77777777" w:rsidR="00935B48" w:rsidRDefault="00935B48">
      <w:r>
        <w:separator/>
      </w:r>
    </w:p>
    <w:p w14:paraId="02D62AEE" w14:textId="77777777" w:rsidR="00935B48" w:rsidRDefault="00935B48"/>
    <w:p w14:paraId="6D39A52E" w14:textId="77777777" w:rsidR="00935B48" w:rsidRDefault="00935B48"/>
  </w:footnote>
  <w:footnote w:type="continuationSeparator" w:id="0">
    <w:p w14:paraId="4E785BBC" w14:textId="77777777" w:rsidR="00935B48" w:rsidRDefault="00935B48">
      <w:r>
        <w:continuationSeparator/>
      </w:r>
    </w:p>
    <w:p w14:paraId="7A6421A5" w14:textId="77777777" w:rsidR="00935B48" w:rsidRDefault="00935B48"/>
    <w:p w14:paraId="6E6BBBC9" w14:textId="77777777" w:rsidR="00935B48" w:rsidRDefault="00935B48"/>
  </w:footnote>
  <w:footnote w:type="continuationNotice" w:id="1">
    <w:p w14:paraId="21492F18" w14:textId="77777777" w:rsidR="00935B48" w:rsidRDefault="00935B48">
      <w:pPr>
        <w:pStyle w:val="Footer"/>
      </w:pPr>
    </w:p>
    <w:p w14:paraId="0FA06DA9" w14:textId="77777777" w:rsidR="00935B48" w:rsidRDefault="00935B48"/>
    <w:p w14:paraId="189B99E1" w14:textId="77777777" w:rsidR="00935B48" w:rsidRDefault="00935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FD2E" w14:textId="2BBF69C9" w:rsidR="00B861B4" w:rsidRPr="00801783" w:rsidRDefault="00DE5B10" w:rsidP="00DE5B10">
    <w:pPr>
      <w:pStyle w:val="Header"/>
    </w:pPr>
    <w:r w:rsidRPr="001248C3">
      <w:rPr>
        <w:noProof/>
        <w:lang w:val="en-US"/>
      </w:rPr>
      <w:t>PFAS NEMP</w:t>
    </w:r>
    <w:r>
      <w:rPr>
        <w:noProof/>
        <w:lang w:val="en-US"/>
      </w:rPr>
      <w:t xml:space="preserve"> 3.0</w:t>
    </w:r>
    <w:r w:rsidRPr="001248C3">
      <w:rPr>
        <w:noProof/>
        <w:lang w:val="en-US"/>
      </w:rPr>
      <w:t xml:space="preserve"> Supporting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54B1" w14:textId="6F6401F0" w:rsidR="00B861B4" w:rsidRDefault="00C95785">
    <w:pPr>
      <w:pStyle w:val="Header"/>
      <w:jc w:val="left"/>
    </w:pPr>
    <w:r>
      <w:rPr>
        <w:noProof/>
        <w:lang w:eastAsia="en-AU"/>
      </w:rPr>
      <w:drawing>
        <wp:inline distT="0" distB="0" distL="0" distR="0" wp14:anchorId="630CD53A" wp14:editId="7E5D075E">
          <wp:extent cx="1745983" cy="637247"/>
          <wp:effectExtent l="0" t="0" r="6985" b="0"/>
          <wp:docPr id="3" name="Picture 3" descr="Heads of EPA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ds of EPA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5983"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C81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A4B9D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3764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F0AF1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D6302E"/>
    <w:multiLevelType w:val="hybridMultilevel"/>
    <w:tmpl w:val="3D6E18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C670EF5"/>
    <w:multiLevelType w:val="hybridMultilevel"/>
    <w:tmpl w:val="00422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FF13A8"/>
    <w:multiLevelType w:val="hybridMultilevel"/>
    <w:tmpl w:val="7BCCBB5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0D48DE"/>
    <w:multiLevelType w:val="hybridMultilevel"/>
    <w:tmpl w:val="77740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0C7189"/>
    <w:multiLevelType w:val="hybridMultilevel"/>
    <w:tmpl w:val="092EAD6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B13D16"/>
    <w:multiLevelType w:val="hybridMultilevel"/>
    <w:tmpl w:val="4E9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05948"/>
    <w:multiLevelType w:val="multilevel"/>
    <w:tmpl w:val="591AA0D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16FF5EB5"/>
    <w:multiLevelType w:val="multilevel"/>
    <w:tmpl w:val="15B661C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8"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641EFA"/>
    <w:multiLevelType w:val="multilevel"/>
    <w:tmpl w:val="04B25EE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20C42F0D"/>
    <w:multiLevelType w:val="multilevel"/>
    <w:tmpl w:val="947CC2C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218F15E3"/>
    <w:multiLevelType w:val="hybridMultilevel"/>
    <w:tmpl w:val="CCEE4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A328D5"/>
    <w:multiLevelType w:val="multilevel"/>
    <w:tmpl w:val="BE78A4F8"/>
    <w:numStyleLink w:val="Numberlist"/>
  </w:abstractNum>
  <w:abstractNum w:abstractNumId="2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26D59EB"/>
    <w:multiLevelType w:val="hybridMultilevel"/>
    <w:tmpl w:val="9D9C0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9C7886"/>
    <w:multiLevelType w:val="hybridMultilevel"/>
    <w:tmpl w:val="DBA4C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A0A0A42"/>
    <w:multiLevelType w:val="hybridMultilevel"/>
    <w:tmpl w:val="6F9AC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0772C9"/>
    <w:multiLevelType w:val="hybridMultilevel"/>
    <w:tmpl w:val="CFE87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B103637"/>
    <w:multiLevelType w:val="multilevel"/>
    <w:tmpl w:val="BE78A4F8"/>
    <w:numStyleLink w:val="Numberlist"/>
  </w:abstractNum>
  <w:abstractNum w:abstractNumId="29" w15:restartNumberingAfterBreak="0">
    <w:nsid w:val="2ED72C4E"/>
    <w:multiLevelType w:val="hybridMultilevel"/>
    <w:tmpl w:val="D6CC0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2F7974A4"/>
    <w:multiLevelType w:val="multilevel"/>
    <w:tmpl w:val="0C090025"/>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0740C2A"/>
    <w:multiLevelType w:val="hybridMultilevel"/>
    <w:tmpl w:val="D5B06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292A75"/>
    <w:multiLevelType w:val="multilevel"/>
    <w:tmpl w:val="F2D0C544"/>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37B31FB0"/>
    <w:multiLevelType w:val="hybridMultilevel"/>
    <w:tmpl w:val="B8A40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4A15FE"/>
    <w:multiLevelType w:val="multilevel"/>
    <w:tmpl w:val="F36C17E8"/>
    <w:numStyleLink w:val="Headinglist"/>
  </w:abstractNum>
  <w:abstractNum w:abstractNumId="35" w15:restartNumberingAfterBreak="0">
    <w:nsid w:val="4121473E"/>
    <w:multiLevelType w:val="hybridMultilevel"/>
    <w:tmpl w:val="A2FE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4F4729"/>
    <w:multiLevelType w:val="multilevel"/>
    <w:tmpl w:val="A0241B28"/>
    <w:numStyleLink w:val="List1"/>
  </w:abstractNum>
  <w:abstractNum w:abstractNumId="37" w15:restartNumberingAfterBreak="0">
    <w:nsid w:val="431B196A"/>
    <w:multiLevelType w:val="hybridMultilevel"/>
    <w:tmpl w:val="1B0A95DE"/>
    <w:lvl w:ilvl="0" w:tplc="0C090001">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8" w15:restartNumberingAfterBreak="0">
    <w:nsid w:val="44326926"/>
    <w:multiLevelType w:val="multilevel"/>
    <w:tmpl w:val="591AA0D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486800B4"/>
    <w:multiLevelType w:val="multilevel"/>
    <w:tmpl w:val="A0241B28"/>
    <w:numStyleLink w:val="List1"/>
  </w:abstractNum>
  <w:abstractNum w:abstractNumId="4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1" w15:restartNumberingAfterBreak="0">
    <w:nsid w:val="49057775"/>
    <w:multiLevelType w:val="hybridMultilevel"/>
    <w:tmpl w:val="160AD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6159DC"/>
    <w:multiLevelType w:val="multilevel"/>
    <w:tmpl w:val="BE78A4F8"/>
    <w:numStyleLink w:val="Numberlist"/>
  </w:abstractNum>
  <w:abstractNum w:abstractNumId="4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9028F1"/>
    <w:multiLevelType w:val="hybridMultilevel"/>
    <w:tmpl w:val="A90EF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351C1E"/>
    <w:multiLevelType w:val="hybridMultilevel"/>
    <w:tmpl w:val="A1689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51468E"/>
    <w:multiLevelType w:val="multilevel"/>
    <w:tmpl w:val="591AA0D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48" w15:restartNumberingAfterBreak="0">
    <w:nsid w:val="588531DC"/>
    <w:multiLevelType w:val="hybridMultilevel"/>
    <w:tmpl w:val="0D4EC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A7159B7"/>
    <w:multiLevelType w:val="hybridMultilevel"/>
    <w:tmpl w:val="3678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3" w15:restartNumberingAfterBreak="0">
    <w:nsid w:val="5C877BC3"/>
    <w:multiLevelType w:val="hybridMultilevel"/>
    <w:tmpl w:val="8B8C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315270"/>
    <w:multiLevelType w:val="hybridMultilevel"/>
    <w:tmpl w:val="C0FAE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8C10A1"/>
    <w:multiLevelType w:val="multilevel"/>
    <w:tmpl w:val="BE78A4F8"/>
    <w:numStyleLink w:val="Numberlist"/>
  </w:abstractNum>
  <w:abstractNum w:abstractNumId="57" w15:restartNumberingAfterBreak="0">
    <w:nsid w:val="70D440AB"/>
    <w:multiLevelType w:val="hybridMultilevel"/>
    <w:tmpl w:val="0F1ABE60"/>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33934B7"/>
    <w:multiLevelType w:val="multilevel"/>
    <w:tmpl w:val="A0241B28"/>
    <w:numStyleLink w:val="List1"/>
  </w:abstractNum>
  <w:abstractNum w:abstractNumId="59" w15:restartNumberingAfterBreak="0">
    <w:nsid w:val="7F4D024D"/>
    <w:multiLevelType w:val="hybridMultilevel"/>
    <w:tmpl w:val="D0BAE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0031313">
    <w:abstractNumId w:val="6"/>
  </w:num>
  <w:num w:numId="2" w16cid:durableId="1263027324">
    <w:abstractNumId w:val="39"/>
  </w:num>
  <w:num w:numId="3" w16cid:durableId="1819489535">
    <w:abstractNumId w:val="40"/>
  </w:num>
  <w:num w:numId="4" w16cid:durableId="189228112">
    <w:abstractNumId w:val="17"/>
  </w:num>
  <w:num w:numId="5" w16cid:durableId="271014572">
    <w:abstractNumId w:val="51"/>
  </w:num>
  <w:num w:numId="6" w16cid:durableId="322054857">
    <w:abstractNumId w:val="52"/>
  </w:num>
  <w:num w:numId="7" w16cid:durableId="831337223">
    <w:abstractNumId w:val="8"/>
  </w:num>
  <w:num w:numId="8" w16cid:durableId="1766488434">
    <w:abstractNumId w:val="23"/>
  </w:num>
  <w:num w:numId="9" w16cid:durableId="1180000079">
    <w:abstractNumId w:val="3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664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163384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1134745">
    <w:abstractNumId w:val="5"/>
  </w:num>
  <w:num w:numId="12" w16cid:durableId="1022393528">
    <w:abstractNumId w:val="4"/>
  </w:num>
  <w:num w:numId="13" w16cid:durableId="1477338849">
    <w:abstractNumId w:val="3"/>
  </w:num>
  <w:num w:numId="14" w16cid:durableId="646083569">
    <w:abstractNumId w:val="2"/>
  </w:num>
  <w:num w:numId="15" w16cid:durableId="778178298">
    <w:abstractNumId w:val="18"/>
  </w:num>
  <w:num w:numId="16" w16cid:durableId="18550391">
    <w:abstractNumId w:val="47"/>
  </w:num>
  <w:num w:numId="17" w16cid:durableId="18532544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7880422">
    <w:abstractNumId w:val="55"/>
  </w:num>
  <w:num w:numId="19" w16cid:durableId="591084188">
    <w:abstractNumId w:val="1"/>
  </w:num>
  <w:num w:numId="20" w16cid:durableId="1391032272">
    <w:abstractNumId w:val="0"/>
  </w:num>
  <w:num w:numId="21" w16cid:durableId="1009865268">
    <w:abstractNumId w:val="28"/>
  </w:num>
  <w:num w:numId="22" w16cid:durableId="74324560">
    <w:abstractNumId w:val="42"/>
  </w:num>
  <w:num w:numId="23" w16cid:durableId="325205427">
    <w:abstractNumId w:val="56"/>
  </w:num>
  <w:num w:numId="24" w16cid:durableId="1835679300">
    <w:abstractNumId w:val="22"/>
  </w:num>
  <w:num w:numId="25" w16cid:durableId="343478321">
    <w:abstractNumId w:val="36"/>
  </w:num>
  <w:num w:numId="26" w16cid:durableId="11319049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761104">
    <w:abstractNumId w:val="58"/>
  </w:num>
  <w:num w:numId="28" w16cid:durableId="1709180542">
    <w:abstractNumId w:val="43"/>
  </w:num>
  <w:num w:numId="29" w16cid:durableId="988827628">
    <w:abstractNumId w:val="50"/>
  </w:num>
  <w:num w:numId="30" w16cid:durableId="603880950">
    <w:abstractNumId w:val="15"/>
  </w:num>
  <w:num w:numId="31" w16cid:durableId="1363507659">
    <w:abstractNumId w:val="35"/>
  </w:num>
  <w:num w:numId="32" w16cid:durableId="2048095851">
    <w:abstractNumId w:val="46"/>
  </w:num>
  <w:num w:numId="33" w16cid:durableId="34933043">
    <w:abstractNumId w:val="30"/>
  </w:num>
  <w:num w:numId="34" w16cid:durableId="1400447727">
    <w:abstractNumId w:val="32"/>
  </w:num>
  <w:num w:numId="35" w16cid:durableId="1927420479">
    <w:abstractNumId w:val="38"/>
  </w:num>
  <w:num w:numId="36" w16cid:durableId="607591213">
    <w:abstractNumId w:val="16"/>
  </w:num>
  <w:num w:numId="37" w16cid:durableId="822280353">
    <w:abstractNumId w:val="14"/>
  </w:num>
  <w:num w:numId="38" w16cid:durableId="1349990072">
    <w:abstractNumId w:val="13"/>
  </w:num>
  <w:num w:numId="39" w16cid:durableId="360739985">
    <w:abstractNumId w:val="59"/>
  </w:num>
  <w:num w:numId="40" w16cid:durableId="766266303">
    <w:abstractNumId w:val="29"/>
  </w:num>
  <w:num w:numId="41" w16cid:durableId="1649284523">
    <w:abstractNumId w:val="49"/>
  </w:num>
  <w:num w:numId="42" w16cid:durableId="1997759167">
    <w:abstractNumId w:val="24"/>
  </w:num>
  <w:num w:numId="43" w16cid:durableId="59330010">
    <w:abstractNumId w:val="33"/>
  </w:num>
  <w:num w:numId="44" w16cid:durableId="1631281544">
    <w:abstractNumId w:val="54"/>
  </w:num>
  <w:num w:numId="45" w16cid:durableId="1898278449">
    <w:abstractNumId w:val="7"/>
  </w:num>
  <w:num w:numId="46" w16cid:durableId="372732050">
    <w:abstractNumId w:val="53"/>
  </w:num>
  <w:num w:numId="47" w16cid:durableId="1370646787">
    <w:abstractNumId w:val="57"/>
  </w:num>
  <w:num w:numId="48" w16cid:durableId="1970357456">
    <w:abstractNumId w:val="12"/>
  </w:num>
  <w:num w:numId="49" w16cid:durableId="439181814">
    <w:abstractNumId w:val="10"/>
  </w:num>
  <w:num w:numId="50" w16cid:durableId="1736318204">
    <w:abstractNumId w:val="37"/>
  </w:num>
  <w:num w:numId="51" w16cid:durableId="941761316">
    <w:abstractNumId w:val="21"/>
  </w:num>
  <w:num w:numId="52" w16cid:durableId="1483081464">
    <w:abstractNumId w:val="27"/>
  </w:num>
  <w:num w:numId="53" w16cid:durableId="30344737">
    <w:abstractNumId w:val="45"/>
  </w:num>
  <w:num w:numId="54" w16cid:durableId="1361778827">
    <w:abstractNumId w:val="25"/>
  </w:num>
  <w:num w:numId="55" w16cid:durableId="1339380315">
    <w:abstractNumId w:val="31"/>
  </w:num>
  <w:num w:numId="56" w16cid:durableId="893275434">
    <w:abstractNumId w:val="44"/>
  </w:num>
  <w:num w:numId="57" w16cid:durableId="321397750">
    <w:abstractNumId w:val="26"/>
  </w:num>
  <w:num w:numId="58" w16cid:durableId="1606502266">
    <w:abstractNumId w:val="48"/>
  </w:num>
  <w:num w:numId="59" w16cid:durableId="1751805190">
    <w:abstractNumId w:val="41"/>
  </w:num>
  <w:num w:numId="60" w16cid:durableId="1178734489">
    <w:abstractNumId w:val="9"/>
  </w:num>
  <w:num w:numId="61" w16cid:durableId="563755333">
    <w:abstractNumId w:val="20"/>
  </w:num>
  <w:num w:numId="62" w16cid:durableId="956257508">
    <w:abstractNumId w:val="19"/>
  </w:num>
  <w:num w:numId="63" w16cid:durableId="1666469216">
    <w:abstractNumId w:val="11"/>
  </w:num>
  <w:num w:numId="64" w16cid:durableId="418646996">
    <w:abstractNumId w:val="3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664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7D"/>
    <w:rsid w:val="00005C11"/>
    <w:rsid w:val="00007BB6"/>
    <w:rsid w:val="00010A3C"/>
    <w:rsid w:val="0002459C"/>
    <w:rsid w:val="000307C6"/>
    <w:rsid w:val="00043161"/>
    <w:rsid w:val="00043225"/>
    <w:rsid w:val="00046A90"/>
    <w:rsid w:val="00071304"/>
    <w:rsid w:val="00073E84"/>
    <w:rsid w:val="00084E28"/>
    <w:rsid w:val="000869AB"/>
    <w:rsid w:val="0009133B"/>
    <w:rsid w:val="000971BD"/>
    <w:rsid w:val="00097FA8"/>
    <w:rsid w:val="000A096D"/>
    <w:rsid w:val="000A0FF2"/>
    <w:rsid w:val="000A7AAF"/>
    <w:rsid w:val="000C1564"/>
    <w:rsid w:val="000D2240"/>
    <w:rsid w:val="000D30DE"/>
    <w:rsid w:val="000D76A9"/>
    <w:rsid w:val="000D7CDC"/>
    <w:rsid w:val="000E1DC6"/>
    <w:rsid w:val="000F3DA3"/>
    <w:rsid w:val="001056B2"/>
    <w:rsid w:val="001059EF"/>
    <w:rsid w:val="0013204B"/>
    <w:rsid w:val="00134DA7"/>
    <w:rsid w:val="00162EE2"/>
    <w:rsid w:val="00172201"/>
    <w:rsid w:val="00174141"/>
    <w:rsid w:val="00176594"/>
    <w:rsid w:val="0017699C"/>
    <w:rsid w:val="00180376"/>
    <w:rsid w:val="0018414D"/>
    <w:rsid w:val="001B6CFD"/>
    <w:rsid w:val="001C16D2"/>
    <w:rsid w:val="001C59CC"/>
    <w:rsid w:val="001E4640"/>
    <w:rsid w:val="001E4C41"/>
    <w:rsid w:val="00215E38"/>
    <w:rsid w:val="002165B2"/>
    <w:rsid w:val="00222137"/>
    <w:rsid w:val="00222D99"/>
    <w:rsid w:val="00226669"/>
    <w:rsid w:val="00227096"/>
    <w:rsid w:val="00233DFB"/>
    <w:rsid w:val="0023440F"/>
    <w:rsid w:val="002430C6"/>
    <w:rsid w:val="0024335C"/>
    <w:rsid w:val="00252BB5"/>
    <w:rsid w:val="00255907"/>
    <w:rsid w:val="002708FC"/>
    <w:rsid w:val="00281BB6"/>
    <w:rsid w:val="00284C5A"/>
    <w:rsid w:val="00284D14"/>
    <w:rsid w:val="00286307"/>
    <w:rsid w:val="00290AF6"/>
    <w:rsid w:val="00296CFB"/>
    <w:rsid w:val="002B0974"/>
    <w:rsid w:val="002D5B0A"/>
    <w:rsid w:val="002E5A47"/>
    <w:rsid w:val="002E5ECF"/>
    <w:rsid w:val="003012DE"/>
    <w:rsid w:val="003024BD"/>
    <w:rsid w:val="00306828"/>
    <w:rsid w:val="0033136C"/>
    <w:rsid w:val="00340343"/>
    <w:rsid w:val="00341111"/>
    <w:rsid w:val="00343917"/>
    <w:rsid w:val="00353D27"/>
    <w:rsid w:val="003635A9"/>
    <w:rsid w:val="00365C18"/>
    <w:rsid w:val="00374BA0"/>
    <w:rsid w:val="00385394"/>
    <w:rsid w:val="003C6B7A"/>
    <w:rsid w:val="003C7644"/>
    <w:rsid w:val="003E41F7"/>
    <w:rsid w:val="003F20CD"/>
    <w:rsid w:val="004030FF"/>
    <w:rsid w:val="0040442D"/>
    <w:rsid w:val="00404813"/>
    <w:rsid w:val="00404AF0"/>
    <w:rsid w:val="0040731D"/>
    <w:rsid w:val="00410B27"/>
    <w:rsid w:val="004119A5"/>
    <w:rsid w:val="00416F09"/>
    <w:rsid w:val="004444F8"/>
    <w:rsid w:val="004453B8"/>
    <w:rsid w:val="00461957"/>
    <w:rsid w:val="00474F5D"/>
    <w:rsid w:val="00475202"/>
    <w:rsid w:val="00477434"/>
    <w:rsid w:val="004828FA"/>
    <w:rsid w:val="004866EF"/>
    <w:rsid w:val="00491E5F"/>
    <w:rsid w:val="004962D3"/>
    <w:rsid w:val="004A6AC9"/>
    <w:rsid w:val="004B1D54"/>
    <w:rsid w:val="004C7722"/>
    <w:rsid w:val="004D52F3"/>
    <w:rsid w:val="004E054A"/>
    <w:rsid w:val="004E380B"/>
    <w:rsid w:val="004F754E"/>
    <w:rsid w:val="005043EB"/>
    <w:rsid w:val="005079DA"/>
    <w:rsid w:val="0051756F"/>
    <w:rsid w:val="00537095"/>
    <w:rsid w:val="00565384"/>
    <w:rsid w:val="0056682F"/>
    <w:rsid w:val="00566ADC"/>
    <w:rsid w:val="00572C84"/>
    <w:rsid w:val="00587849"/>
    <w:rsid w:val="00590C4F"/>
    <w:rsid w:val="00593E4C"/>
    <w:rsid w:val="00597366"/>
    <w:rsid w:val="005A7193"/>
    <w:rsid w:val="005B0471"/>
    <w:rsid w:val="005B30E3"/>
    <w:rsid w:val="005C2B49"/>
    <w:rsid w:val="005D3714"/>
    <w:rsid w:val="005D3790"/>
    <w:rsid w:val="005E25BD"/>
    <w:rsid w:val="005F15A3"/>
    <w:rsid w:val="005F566F"/>
    <w:rsid w:val="00602772"/>
    <w:rsid w:val="006063B2"/>
    <w:rsid w:val="006138D1"/>
    <w:rsid w:val="0062504E"/>
    <w:rsid w:val="00643C78"/>
    <w:rsid w:val="006565D8"/>
    <w:rsid w:val="00661F56"/>
    <w:rsid w:val="00663719"/>
    <w:rsid w:val="00664CAB"/>
    <w:rsid w:val="00667404"/>
    <w:rsid w:val="00671270"/>
    <w:rsid w:val="00682B70"/>
    <w:rsid w:val="00683028"/>
    <w:rsid w:val="00691933"/>
    <w:rsid w:val="0069349D"/>
    <w:rsid w:val="00697FA8"/>
    <w:rsid w:val="006B222A"/>
    <w:rsid w:val="006C16FF"/>
    <w:rsid w:val="006C5145"/>
    <w:rsid w:val="006D1823"/>
    <w:rsid w:val="006F703C"/>
    <w:rsid w:val="00704829"/>
    <w:rsid w:val="007114D2"/>
    <w:rsid w:val="007364DE"/>
    <w:rsid w:val="00740C95"/>
    <w:rsid w:val="00741E2A"/>
    <w:rsid w:val="00743099"/>
    <w:rsid w:val="00754A32"/>
    <w:rsid w:val="00761FCF"/>
    <w:rsid w:val="00764D6A"/>
    <w:rsid w:val="00765AB0"/>
    <w:rsid w:val="00773056"/>
    <w:rsid w:val="00781AE8"/>
    <w:rsid w:val="00793B95"/>
    <w:rsid w:val="00795D7C"/>
    <w:rsid w:val="007A4DD7"/>
    <w:rsid w:val="007A5CA3"/>
    <w:rsid w:val="007B6DC5"/>
    <w:rsid w:val="007C358A"/>
    <w:rsid w:val="007C3D00"/>
    <w:rsid w:val="007C3D09"/>
    <w:rsid w:val="007E547D"/>
    <w:rsid w:val="007F368C"/>
    <w:rsid w:val="007F4A1C"/>
    <w:rsid w:val="00801783"/>
    <w:rsid w:val="008117E7"/>
    <w:rsid w:val="00816E7C"/>
    <w:rsid w:val="00824766"/>
    <w:rsid w:val="00836291"/>
    <w:rsid w:val="008431A1"/>
    <w:rsid w:val="00846B8C"/>
    <w:rsid w:val="00854AD1"/>
    <w:rsid w:val="008672AB"/>
    <w:rsid w:val="00871BFA"/>
    <w:rsid w:val="00875D56"/>
    <w:rsid w:val="00880301"/>
    <w:rsid w:val="008864D2"/>
    <w:rsid w:val="0088665A"/>
    <w:rsid w:val="008875DD"/>
    <w:rsid w:val="00891234"/>
    <w:rsid w:val="00891BD7"/>
    <w:rsid w:val="00892CC1"/>
    <w:rsid w:val="008A0EE3"/>
    <w:rsid w:val="008A3E53"/>
    <w:rsid w:val="008A4F1B"/>
    <w:rsid w:val="008A543B"/>
    <w:rsid w:val="008A73E9"/>
    <w:rsid w:val="008C08F0"/>
    <w:rsid w:val="008D311C"/>
    <w:rsid w:val="008D619B"/>
    <w:rsid w:val="008F1AA2"/>
    <w:rsid w:val="00900AB8"/>
    <w:rsid w:val="0090171E"/>
    <w:rsid w:val="009100FD"/>
    <w:rsid w:val="009121FF"/>
    <w:rsid w:val="00931904"/>
    <w:rsid w:val="00935B48"/>
    <w:rsid w:val="00944A35"/>
    <w:rsid w:val="009524E3"/>
    <w:rsid w:val="009556FC"/>
    <w:rsid w:val="0095613F"/>
    <w:rsid w:val="009633CC"/>
    <w:rsid w:val="00963D5E"/>
    <w:rsid w:val="00980328"/>
    <w:rsid w:val="009816B5"/>
    <w:rsid w:val="00982056"/>
    <w:rsid w:val="00982A28"/>
    <w:rsid w:val="00984226"/>
    <w:rsid w:val="00987F6B"/>
    <w:rsid w:val="00990409"/>
    <w:rsid w:val="00991857"/>
    <w:rsid w:val="009D4C91"/>
    <w:rsid w:val="009D4FD0"/>
    <w:rsid w:val="009D5007"/>
    <w:rsid w:val="009D7F95"/>
    <w:rsid w:val="009E2823"/>
    <w:rsid w:val="009F2800"/>
    <w:rsid w:val="009F701F"/>
    <w:rsid w:val="00A03CC4"/>
    <w:rsid w:val="00A14561"/>
    <w:rsid w:val="00A16076"/>
    <w:rsid w:val="00A23017"/>
    <w:rsid w:val="00A32AC2"/>
    <w:rsid w:val="00A40F89"/>
    <w:rsid w:val="00A41B1E"/>
    <w:rsid w:val="00A46CD4"/>
    <w:rsid w:val="00A478F6"/>
    <w:rsid w:val="00A82F68"/>
    <w:rsid w:val="00A90DA8"/>
    <w:rsid w:val="00A91307"/>
    <w:rsid w:val="00A96403"/>
    <w:rsid w:val="00AA1600"/>
    <w:rsid w:val="00AB0B03"/>
    <w:rsid w:val="00AB1074"/>
    <w:rsid w:val="00AB7911"/>
    <w:rsid w:val="00AC1E2C"/>
    <w:rsid w:val="00AC35F5"/>
    <w:rsid w:val="00AD1C06"/>
    <w:rsid w:val="00AD3ECD"/>
    <w:rsid w:val="00AE327A"/>
    <w:rsid w:val="00AE4237"/>
    <w:rsid w:val="00AE4606"/>
    <w:rsid w:val="00AF0F3A"/>
    <w:rsid w:val="00AF234C"/>
    <w:rsid w:val="00B02B9B"/>
    <w:rsid w:val="00B110DB"/>
    <w:rsid w:val="00B5740E"/>
    <w:rsid w:val="00B77864"/>
    <w:rsid w:val="00B84794"/>
    <w:rsid w:val="00B861B4"/>
    <w:rsid w:val="00B92304"/>
    <w:rsid w:val="00B93A68"/>
    <w:rsid w:val="00B953D8"/>
    <w:rsid w:val="00B957F4"/>
    <w:rsid w:val="00B97E61"/>
    <w:rsid w:val="00BB0283"/>
    <w:rsid w:val="00BC1616"/>
    <w:rsid w:val="00BC5634"/>
    <w:rsid w:val="00BD5876"/>
    <w:rsid w:val="00BE193F"/>
    <w:rsid w:val="00BE47D9"/>
    <w:rsid w:val="00BE561A"/>
    <w:rsid w:val="00BF517C"/>
    <w:rsid w:val="00BF6C17"/>
    <w:rsid w:val="00C003C5"/>
    <w:rsid w:val="00C02519"/>
    <w:rsid w:val="00C112F7"/>
    <w:rsid w:val="00C12ACE"/>
    <w:rsid w:val="00C33358"/>
    <w:rsid w:val="00C35CCB"/>
    <w:rsid w:val="00C416EC"/>
    <w:rsid w:val="00C42F57"/>
    <w:rsid w:val="00C463CB"/>
    <w:rsid w:val="00C63748"/>
    <w:rsid w:val="00C75356"/>
    <w:rsid w:val="00C80926"/>
    <w:rsid w:val="00C81A22"/>
    <w:rsid w:val="00C85C62"/>
    <w:rsid w:val="00C90772"/>
    <w:rsid w:val="00C9371D"/>
    <w:rsid w:val="00C95785"/>
    <w:rsid w:val="00CA18BF"/>
    <w:rsid w:val="00CA192E"/>
    <w:rsid w:val="00CB7405"/>
    <w:rsid w:val="00CC0095"/>
    <w:rsid w:val="00CC163A"/>
    <w:rsid w:val="00CD0576"/>
    <w:rsid w:val="00CD427C"/>
    <w:rsid w:val="00D04146"/>
    <w:rsid w:val="00D044A1"/>
    <w:rsid w:val="00D07F7D"/>
    <w:rsid w:val="00D1032B"/>
    <w:rsid w:val="00D10955"/>
    <w:rsid w:val="00D129F7"/>
    <w:rsid w:val="00D21944"/>
    <w:rsid w:val="00D2384E"/>
    <w:rsid w:val="00D47121"/>
    <w:rsid w:val="00D5333C"/>
    <w:rsid w:val="00D552D0"/>
    <w:rsid w:val="00D63C18"/>
    <w:rsid w:val="00D65CD1"/>
    <w:rsid w:val="00D6626A"/>
    <w:rsid w:val="00D66ED4"/>
    <w:rsid w:val="00D7059F"/>
    <w:rsid w:val="00D7519D"/>
    <w:rsid w:val="00D76CA4"/>
    <w:rsid w:val="00D90FE5"/>
    <w:rsid w:val="00D92FC8"/>
    <w:rsid w:val="00D9425E"/>
    <w:rsid w:val="00DA49F5"/>
    <w:rsid w:val="00DA5957"/>
    <w:rsid w:val="00DA71B8"/>
    <w:rsid w:val="00DD1C4C"/>
    <w:rsid w:val="00DD7C20"/>
    <w:rsid w:val="00DE5B10"/>
    <w:rsid w:val="00DE79F7"/>
    <w:rsid w:val="00DF09C8"/>
    <w:rsid w:val="00E00443"/>
    <w:rsid w:val="00E062B4"/>
    <w:rsid w:val="00E1125A"/>
    <w:rsid w:val="00E11995"/>
    <w:rsid w:val="00E20810"/>
    <w:rsid w:val="00E30152"/>
    <w:rsid w:val="00E315F8"/>
    <w:rsid w:val="00E41036"/>
    <w:rsid w:val="00E561C8"/>
    <w:rsid w:val="00E60BFB"/>
    <w:rsid w:val="00E7147C"/>
    <w:rsid w:val="00E7491D"/>
    <w:rsid w:val="00E76BF3"/>
    <w:rsid w:val="00E7775C"/>
    <w:rsid w:val="00E8032D"/>
    <w:rsid w:val="00E91D72"/>
    <w:rsid w:val="00E95D59"/>
    <w:rsid w:val="00EA5C7D"/>
    <w:rsid w:val="00EB09A7"/>
    <w:rsid w:val="00EB2A38"/>
    <w:rsid w:val="00EB4DE6"/>
    <w:rsid w:val="00EC40D3"/>
    <w:rsid w:val="00EE4833"/>
    <w:rsid w:val="00EF55CC"/>
    <w:rsid w:val="00EF5E40"/>
    <w:rsid w:val="00EF7B21"/>
    <w:rsid w:val="00F04729"/>
    <w:rsid w:val="00F07796"/>
    <w:rsid w:val="00F121F5"/>
    <w:rsid w:val="00F12557"/>
    <w:rsid w:val="00F47C79"/>
    <w:rsid w:val="00F53AE2"/>
    <w:rsid w:val="00F80C64"/>
    <w:rsid w:val="00F82F27"/>
    <w:rsid w:val="00F9411E"/>
    <w:rsid w:val="00FA2743"/>
    <w:rsid w:val="00FB3CF2"/>
    <w:rsid w:val="00FB4F0E"/>
    <w:rsid w:val="00FC1759"/>
    <w:rsid w:val="00FC3009"/>
    <w:rsid w:val="00FD0210"/>
    <w:rsid w:val="00FD2CD9"/>
    <w:rsid w:val="00FE274C"/>
    <w:rsid w:val="00FE64BC"/>
    <w:rsid w:val="00FF4C7E"/>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3C44"/>
  <w15:docId w15:val="{E6C1D513-7144-4FAF-8576-F1AAD703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3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7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9"/>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9"/>
    <w:qFormat/>
    <w:rsid w:val="00AB0B03"/>
    <w:pPr>
      <w:pageBreakBefore/>
      <w:numPr>
        <w:numId w:val="9"/>
      </w:numPr>
      <w:spacing w:after="240" w:line="240" w:lineRule="auto"/>
      <w:outlineLvl w:val="1"/>
    </w:pPr>
    <w:rPr>
      <w:rFonts w:ascii="Calibri" w:eastAsiaTheme="minorEastAsia" w:hAnsi="Calibri"/>
      <w:bCs/>
      <w:color w:val="006642"/>
      <w:sz w:val="56"/>
      <w:szCs w:val="28"/>
      <w:lang w:eastAsia="ja-JP"/>
    </w:rPr>
  </w:style>
  <w:style w:type="paragraph" w:styleId="Heading3">
    <w:name w:val="heading 3"/>
    <w:next w:val="Normal"/>
    <w:link w:val="Heading3Char"/>
    <w:uiPriority w:val="9"/>
    <w:qFormat/>
    <w:rsid w:val="00D76CA4"/>
    <w:pPr>
      <w:keepNext/>
      <w:keepLines/>
      <w:numPr>
        <w:ilvl w:val="1"/>
        <w:numId w:val="9"/>
      </w:numPr>
      <w:outlineLvl w:val="2"/>
    </w:pPr>
    <w:rPr>
      <w:rFonts w:ascii="Calibri" w:eastAsia="Times New Roman" w:hAnsi="Calibri"/>
      <w:b/>
      <w:bCs/>
      <w:color w:val="006642"/>
      <w:sz w:val="36"/>
      <w:szCs w:val="24"/>
      <w:lang w:eastAsia="en-US"/>
    </w:rPr>
  </w:style>
  <w:style w:type="paragraph" w:styleId="Heading4">
    <w:name w:val="heading 4"/>
    <w:next w:val="Normal"/>
    <w:link w:val="Heading4Char"/>
    <w:uiPriority w:val="9"/>
    <w:qFormat/>
    <w:rsid w:val="00D76CA4"/>
    <w:pPr>
      <w:keepNext/>
      <w:numPr>
        <w:ilvl w:val="2"/>
        <w:numId w:val="9"/>
      </w:numPr>
      <w:outlineLvl w:val="3"/>
    </w:pPr>
    <w:rPr>
      <w:rFonts w:ascii="Calibri" w:eastAsia="Times New Roman" w:hAnsi="Calibri"/>
      <w:b/>
      <w:bCs/>
      <w:color w:val="006642"/>
      <w:sz w:val="28"/>
      <w:szCs w:val="24"/>
      <w:lang w:eastAsia="en-US"/>
    </w:rPr>
  </w:style>
  <w:style w:type="paragraph" w:styleId="Heading5">
    <w:name w:val="heading 5"/>
    <w:basedOn w:val="Normal"/>
    <w:next w:val="Normal"/>
    <w:link w:val="Heading5Char"/>
    <w:uiPriority w:val="9"/>
    <w:qFormat/>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unhideWhenUsed/>
    <w:qFormat/>
    <w:rsid w:val="001059EF"/>
    <w:pPr>
      <w:keepNext/>
      <w:keepLines/>
      <w:spacing w:before="40" w:after="0" w:line="240"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59EF"/>
    <w:pPr>
      <w:keepNext/>
      <w:keepLines/>
      <w:spacing w:before="40" w:after="0" w:line="240"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59EF"/>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59EF"/>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9"/>
    <w:rsid w:val="00AB0B03"/>
    <w:rPr>
      <w:rFonts w:ascii="Calibri" w:eastAsiaTheme="minorEastAsia" w:hAnsi="Calibri" w:cstheme="minorBidi"/>
      <w:bCs/>
      <w:color w:val="006642"/>
      <w:sz w:val="56"/>
      <w:szCs w:val="28"/>
      <w:lang w:eastAsia="ja-JP"/>
    </w:rPr>
  </w:style>
  <w:style w:type="character" w:customStyle="1" w:styleId="Heading3Char">
    <w:name w:val="Heading 3 Char"/>
    <w:basedOn w:val="DefaultParagraphFont"/>
    <w:link w:val="Heading3"/>
    <w:uiPriority w:val="9"/>
    <w:rsid w:val="00D76CA4"/>
    <w:rPr>
      <w:rFonts w:ascii="Calibri" w:eastAsia="Times New Roman" w:hAnsi="Calibri"/>
      <w:b/>
      <w:bCs/>
      <w:color w:val="006642"/>
      <w:sz w:val="36"/>
      <w:szCs w:val="24"/>
      <w:lang w:eastAsia="en-US"/>
    </w:rPr>
  </w:style>
  <w:style w:type="character" w:customStyle="1" w:styleId="Heading4Char">
    <w:name w:val="Heading 4 Char"/>
    <w:basedOn w:val="DefaultParagraphFont"/>
    <w:link w:val="Heading4"/>
    <w:uiPriority w:val="9"/>
    <w:rsid w:val="00D76CA4"/>
    <w:rPr>
      <w:rFonts w:ascii="Calibri" w:eastAsia="Times New Roman" w:hAnsi="Calibri"/>
      <w:b/>
      <w:bCs/>
      <w:color w:val="006642"/>
      <w:sz w:val="28"/>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aliases w:val="Figure Caption,Map"/>
    <w:basedOn w:val="Normal"/>
    <w:next w:val="Normal"/>
    <w:link w:val="CaptionChar"/>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34"/>
    <w:unhideWhenUsed/>
    <w:pPr>
      <w:spacing w:after="60" w:line="264" w:lineRule="auto"/>
    </w:pPr>
    <w:rPr>
      <w:sz w:val="20"/>
      <w:szCs w:val="20"/>
    </w:rPr>
  </w:style>
  <w:style w:type="character" w:customStyle="1" w:styleId="FootnoteTextChar">
    <w:name w:val="Footnote Text Char"/>
    <w:basedOn w:val="DefaultParagraphFont"/>
    <w:link w:val="FootnoteText"/>
    <w:uiPriority w:val="34"/>
    <w:rPr>
      <w:rFonts w:eastAsiaTheme="minorHAnsi" w:cstheme="minorBidi"/>
      <w:lang w:eastAsia="en-US"/>
    </w:rPr>
  </w:style>
  <w:style w:type="character" w:styleId="FootnoteReference">
    <w:name w:val="footnote reference"/>
    <w:basedOn w:val="DefaultParagraphFont"/>
    <w:uiPriority w:val="34"/>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Revision">
    <w:name w:val="Revision"/>
    <w:hidden/>
    <w:uiPriority w:val="99"/>
    <w:semiHidden/>
    <w:rsid w:val="00172201"/>
    <w:rPr>
      <w:rFonts w:eastAsiaTheme="minorHAnsi" w:cstheme="minorBidi"/>
      <w:sz w:val="22"/>
      <w:szCs w:val="22"/>
      <w:lang w:eastAsia="en-US"/>
    </w:rPr>
  </w:style>
  <w:style w:type="paragraph" w:styleId="ListParagraph">
    <w:name w:val="List Paragraph"/>
    <w:basedOn w:val="Normal"/>
    <w:link w:val="ListParagraphChar"/>
    <w:uiPriority w:val="34"/>
    <w:qFormat/>
    <w:rsid w:val="003635A9"/>
    <w:pPr>
      <w:ind w:left="720"/>
      <w:contextualSpacing/>
    </w:pPr>
  </w:style>
  <w:style w:type="paragraph" w:customStyle="1" w:styleId="Smalltextparagraph">
    <w:name w:val="Small text paragraph"/>
    <w:basedOn w:val="Normal"/>
    <w:link w:val="SmalltextparagraphChar"/>
    <w:uiPriority w:val="6"/>
    <w:qFormat/>
    <w:rsid w:val="003635A9"/>
    <w:pPr>
      <w:spacing w:before="120" w:after="120" w:line="260" w:lineRule="atLeast"/>
    </w:pPr>
    <w:rPr>
      <w:rFonts w:ascii="Arial" w:hAnsi="Arial"/>
      <w:sz w:val="18"/>
      <w:szCs w:val="18"/>
    </w:rPr>
  </w:style>
  <w:style w:type="character" w:customStyle="1" w:styleId="SmalltextparagraphChar">
    <w:name w:val="Small text paragraph Char"/>
    <w:basedOn w:val="DefaultParagraphFont"/>
    <w:link w:val="Smalltextparagraph"/>
    <w:uiPriority w:val="6"/>
    <w:rsid w:val="003635A9"/>
    <w:rPr>
      <w:rFonts w:ascii="Arial" w:eastAsiaTheme="minorHAnsi" w:hAnsi="Arial" w:cstheme="minorBidi"/>
      <w:sz w:val="18"/>
      <w:szCs w:val="18"/>
      <w:lang w:eastAsia="en-US"/>
    </w:rPr>
  </w:style>
  <w:style w:type="character" w:customStyle="1" w:styleId="Heading6Char">
    <w:name w:val="Heading 6 Char"/>
    <w:basedOn w:val="DefaultParagraphFont"/>
    <w:link w:val="Heading6"/>
    <w:uiPriority w:val="9"/>
    <w:semiHidden/>
    <w:rsid w:val="001059EF"/>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1059EF"/>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1059E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059EF"/>
    <w:rPr>
      <w:rFonts w:asciiTheme="majorHAnsi" w:eastAsiaTheme="majorEastAsia" w:hAnsiTheme="majorHAnsi" w:cstheme="majorBidi"/>
      <w:i/>
      <w:iCs/>
      <w:color w:val="272727" w:themeColor="text1" w:themeTint="D8"/>
      <w:sz w:val="21"/>
      <w:szCs w:val="21"/>
      <w:lang w:eastAsia="en-US"/>
    </w:rPr>
  </w:style>
  <w:style w:type="character" w:customStyle="1" w:styleId="CaptionChar">
    <w:name w:val="Caption Char"/>
    <w:aliases w:val="Figure Caption Char,Map Char"/>
    <w:basedOn w:val="DefaultParagraphFont"/>
    <w:link w:val="Caption"/>
    <w:uiPriority w:val="99"/>
    <w:rsid w:val="001059EF"/>
    <w:rPr>
      <w:rFonts w:ascii="Calibri" w:eastAsiaTheme="minorHAnsi" w:hAnsi="Calibri" w:cstheme="minorBidi"/>
      <w:b/>
      <w:bCs/>
      <w:sz w:val="24"/>
      <w:szCs w:val="18"/>
      <w:lang w:eastAsia="en-US"/>
    </w:rPr>
  </w:style>
  <w:style w:type="character" w:customStyle="1" w:styleId="ListParagraphChar">
    <w:name w:val="List Paragraph Char"/>
    <w:basedOn w:val="DefaultParagraphFont"/>
    <w:link w:val="ListParagraph"/>
    <w:uiPriority w:val="34"/>
    <w:rsid w:val="001059EF"/>
    <w:rPr>
      <w:rFonts w:eastAsiaTheme="minorHAnsi" w:cstheme="minorBidi"/>
      <w:sz w:val="22"/>
      <w:szCs w:val="22"/>
      <w:lang w:eastAsia="en-US"/>
    </w:rPr>
  </w:style>
  <w:style w:type="table" w:customStyle="1" w:styleId="BandedTable">
    <w:name w:val="Banded Table"/>
    <w:basedOn w:val="TableGrid"/>
    <w:uiPriority w:val="99"/>
    <w:rsid w:val="00404AF0"/>
    <w:rPr>
      <w:rFonts w:ascii="Arial" w:eastAsiaTheme="minorHAnsi" w:hAnsi="Arial" w:cstheme="minorBidi"/>
      <w:color w:val="000000" w:themeColor="text1"/>
      <w:sz w:val="20"/>
      <w:szCs w:val="22"/>
      <w:lang w:eastAsia="en-US"/>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F81BD"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character" w:styleId="PageNumber">
    <w:name w:val="page number"/>
    <w:basedOn w:val="DefaultParagraphFont"/>
    <w:uiPriority w:val="99"/>
    <w:semiHidden/>
    <w:unhideWhenUsed/>
    <w:rsid w:val="004453B8"/>
  </w:style>
  <w:style w:type="paragraph" w:customStyle="1" w:styleId="bodycopy">
    <w:name w:val="body copy"/>
    <w:basedOn w:val="Normal"/>
    <w:uiPriority w:val="99"/>
    <w:rsid w:val="004453B8"/>
    <w:pPr>
      <w:widowControl w:val="0"/>
      <w:suppressAutoHyphens/>
      <w:autoSpaceDE w:val="0"/>
      <w:autoSpaceDN w:val="0"/>
      <w:adjustRightInd w:val="0"/>
      <w:spacing w:before="170" w:after="0" w:line="240" w:lineRule="atLeast"/>
      <w:textAlignment w:val="center"/>
    </w:pPr>
    <w:rPr>
      <w:rFonts w:ascii="ArialMT" w:hAnsi="ArialMT" w:cs="ArialMT"/>
      <w:color w:val="000000"/>
      <w:sz w:val="18"/>
      <w:szCs w:val="18"/>
    </w:rPr>
  </w:style>
  <w:style w:type="paragraph" w:customStyle="1" w:styleId="Bulletlists">
    <w:name w:val="Bullet lists"/>
    <w:basedOn w:val="bodycopy"/>
    <w:uiPriority w:val="99"/>
    <w:rsid w:val="004453B8"/>
    <w:pPr>
      <w:spacing w:line="300" w:lineRule="atLeast"/>
      <w:ind w:left="340" w:hanging="170"/>
    </w:pPr>
    <w:rPr>
      <w:sz w:val="23"/>
      <w:szCs w:val="23"/>
    </w:rPr>
  </w:style>
  <w:style w:type="table" w:customStyle="1" w:styleId="DPITable1">
    <w:name w:val="DPI Table1"/>
    <w:basedOn w:val="TableNormal"/>
    <w:next w:val="TableGrid"/>
    <w:uiPriority w:val="39"/>
    <w:rsid w:val="004453B8"/>
    <w:rPr>
      <w:rFonts w:ascii="Arial" w:eastAsia="Arial" w:hAnsi="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autoRedefine/>
    <w:uiPriority w:val="79"/>
    <w:qFormat/>
    <w:rsid w:val="004453B8"/>
    <w:pPr>
      <w:spacing w:before="60" w:after="60" w:line="240" w:lineRule="auto"/>
      <w:ind w:right="284"/>
    </w:pPr>
    <w:rPr>
      <w:rFonts w:ascii="Arial" w:hAnsi="Arial"/>
      <w:color w:val="000000"/>
      <w:sz w:val="18"/>
    </w:rPr>
  </w:style>
  <w:style w:type="table" w:customStyle="1" w:styleId="BandedTable1">
    <w:name w:val="Banded Table1"/>
    <w:basedOn w:val="TableGrid"/>
    <w:uiPriority w:val="99"/>
    <w:rsid w:val="004453B8"/>
    <w:rPr>
      <w:rFonts w:ascii="Arial" w:eastAsia="Arial" w:hAnsi="Arial"/>
      <w:color w:val="000000"/>
      <w:sz w:val="20"/>
      <w:szCs w:val="22"/>
      <w:lang w:eastAsia="en-US"/>
    </w:rPr>
    <w:tblPr>
      <w:tblStyleRowBandSize w:val="1"/>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shd w:val="clear" w:color="auto" w:fill="5B9BD5"/>
      </w:tcPr>
    </w:tblStylePr>
    <w:tblStylePr w:type="lastRow">
      <w:rPr>
        <w:b w:val="0"/>
      </w:rPr>
      <w:tblPr/>
      <w:tcPr>
        <w:shd w:val="clear" w:color="auto" w:fill="D9D9D9"/>
      </w:tcPr>
    </w:tblStylePr>
    <w:tblStylePr w:type="firstCol">
      <w:rPr>
        <w:b w:val="0"/>
      </w:rPr>
    </w:tblStylePr>
    <w:tblStylePr w:type="lastCol">
      <w:pPr>
        <w:jc w:val="right"/>
      </w:pPr>
    </w:tblStylePr>
    <w:tblStylePr w:type="band2Horz">
      <w:tblPr/>
      <w:tcPr>
        <w:shd w:val="clear" w:color="auto" w:fill="D9D9D9"/>
      </w:tcPr>
    </w:tblStylePr>
  </w:style>
  <w:style w:type="paragraph" w:customStyle="1" w:styleId="Tabletext0">
    <w:name w:val="Table text"/>
    <w:basedOn w:val="Normal"/>
    <w:uiPriority w:val="9"/>
    <w:qFormat/>
    <w:rsid w:val="004453B8"/>
    <w:pPr>
      <w:spacing w:before="60" w:after="60" w:line="240" w:lineRule="auto"/>
    </w:pPr>
    <w:rPr>
      <w:rFonts w:ascii="Arial" w:eastAsia="Times New Roman" w:hAnsi="Arial" w:cs="Times New Roman"/>
      <w:sz w:val="20"/>
      <w:szCs w:val="20"/>
    </w:rPr>
  </w:style>
  <w:style w:type="paragraph" w:customStyle="1" w:styleId="TableColumnHeading">
    <w:name w:val="Table Column Heading"/>
    <w:basedOn w:val="Tabletext0"/>
    <w:next w:val="Tabletext0"/>
    <w:autoRedefine/>
    <w:qFormat/>
    <w:rsid w:val="004453B8"/>
    <w:pPr>
      <w:framePr w:hSpace="181" w:wrap="around" w:vAnchor="text" w:hAnchor="margin" w:y="285"/>
      <w:spacing w:before="120" w:after="120" w:line="256" w:lineRule="auto"/>
    </w:pPr>
    <w:rPr>
      <w:rFonts w:eastAsia="Calibri"/>
      <w:b/>
      <w:szCs w:val="22"/>
      <w:lang w:val="en-US"/>
    </w:rPr>
  </w:style>
  <w:style w:type="character" w:styleId="SubtleReference">
    <w:name w:val="Subtle Reference"/>
    <w:uiPriority w:val="31"/>
    <w:qFormat/>
    <w:rsid w:val="004453B8"/>
    <w:rPr>
      <w:bCs/>
      <w:color w:val="00B274"/>
      <w:sz w:val="28"/>
      <w:szCs w:val="28"/>
      <w14:shadow w14:blurRad="25400" w14:dist="76200" w14:dir="5400000" w14:sx="0" w14:sy="0" w14:kx="0" w14:ky="0" w14:algn="ctr">
        <w14:srgbClr w14:val="00B050"/>
      </w14:shadow>
    </w:rPr>
  </w:style>
  <w:style w:type="paragraph" w:customStyle="1" w:styleId="paragraph">
    <w:name w:val="paragraph"/>
    <w:basedOn w:val="Normal"/>
    <w:rsid w:val="005370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37095"/>
  </w:style>
  <w:style w:type="character" w:customStyle="1" w:styleId="eop">
    <w:name w:val="eop"/>
    <w:basedOn w:val="DefaultParagraphFont"/>
    <w:rsid w:val="0053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177123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pyright@dcceew.gov.au" TargetMode="External"/><Relationship Id="rId17" Type="http://schemas.openxmlformats.org/officeDocument/2006/relationships/footer" Target="footer1.xml"/><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29" Type="http://schemas.openxmlformats.org/officeDocument/2006/relationships/hyperlink" Target="https://www.dcceew.gov.au/environment/protection/publications/pfas-ne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7.emf"/><Relationship Id="rId32" Type="http://schemas.openxmlformats.org/officeDocument/2006/relationships/hyperlink" Target="https://dx.doi.org/10.2305/IUCN.UK.2016-1.RLTS.T40488A21964009.en" TargetMode="External"/><Relationship Id="rId5" Type="http://schemas.openxmlformats.org/officeDocument/2006/relationships/numbering" Target="numbering.xml"/><Relationship Id="rId15" Type="http://schemas.openxmlformats.org/officeDocument/2006/relationships/hyperlink" Target="https://www.dcceew.gov.au/" TargetMode="External"/><Relationship Id="rId23" Type="http://schemas.openxmlformats.org/officeDocument/2006/relationships/oleObject" Target="embeddings/oleObject1.bin"/><Relationship Id="rId28" Type="http://schemas.openxmlformats.org/officeDocument/2006/relationships/hyperlink" Target="https://www.ccof.org/sites/default/files/Feed%20Type%20DMI%20Table%20Final.pdf" TargetMode="External"/><Relationship Id="rId10" Type="http://schemas.openxmlformats.org/officeDocument/2006/relationships/endnotes" Target="endnotes.xml"/><Relationship Id="rId19" Type="http://schemas.openxmlformats.org/officeDocument/2006/relationships/hyperlink" Target="https://www.ccme.ca/en/resources/canadian_environmental_quality_guidelines" TargetMode="External"/><Relationship Id="rId31" Type="http://schemas.openxmlformats.org/officeDocument/2006/relationships/hyperlink" Target="https://zslpublications.onlinelibrary.wiley.com/doi/10.1017/S09528369020003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publications" TargetMode="External"/><Relationship Id="rId22" Type="http://schemas.openxmlformats.org/officeDocument/2006/relationships/image" Target="media/image6.wmf"/><Relationship Id="rId27" Type="http://schemas.openxmlformats.org/officeDocument/2006/relationships/hyperlink" Target="https://www.sciencedirect.com/topics/agricultural-and-biological-sciences/ornithorhynchus-anatinus" TargetMode="External"/><Relationship Id="rId30" Type="http://schemas.openxmlformats.org/officeDocument/2006/relationships/hyperlink" Target="https://www.dcceew.gov.au/environment/protection/publications/pfas-nemp-2"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8946\AppData\Local\Microsoft\Windows\INetCache\Content.Outlook\3OI91J42\PFAS_NEMP_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699c751-b4eb-460c-89c2-9517fa8ca6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0D44D33A62C74ABB6038F4CFD60857" ma:contentTypeVersion="4" ma:contentTypeDescription="Create a new document." ma:contentTypeScope="" ma:versionID="554d012ab7d223a1f75ac7409ea374d8">
  <xsd:schema xmlns:xsd="http://www.w3.org/2001/XMLSchema" xmlns:xs="http://www.w3.org/2001/XMLSchema" xmlns:p="http://schemas.microsoft.com/office/2006/metadata/properties" xmlns:ns2="5699c751-b4eb-460c-89c2-9517fa8ca650" xmlns:ns3="81c01dc6-2c49-4730-b140-874c95cac377" xmlns:ns4="569a9a18-66eb-4d7f-87f9-e951ff39fbe1" xmlns:ns5="672e4d61-b0e1-4512-a2d7-8a084ba9087f" targetNamespace="http://schemas.microsoft.com/office/2006/metadata/properties" ma:root="true" ma:fieldsID="5a2202afbda1dba21b3e372fc505dfe7" ns2:_="" ns3:_="" ns4:_="" ns5:_="">
    <xsd:import namespace="5699c751-b4eb-460c-89c2-9517fa8ca650"/>
    <xsd:import namespace="81c01dc6-2c49-4730-b140-874c95cac377"/>
    <xsd:import namespace="569a9a18-66eb-4d7f-87f9-e951ff39fbe1"/>
    <xsd:import namespace="672e4d61-b0e1-4512-a2d7-8a084ba9087f"/>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5:SharedWithUsers" minOccurs="0"/>
                <xsd:element ref="ns5: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9c751-b4eb-460c-89c2-9517fa8ca650"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b569bcb-f349-4ecf-aaa9-ef6a59a9f208}" ma:internalName="TaxCatchAll" ma:showField="CatchAllData" ma:web="f4d76bd7-4fe2-47c1-b726-df5f65aaa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9a9a18-66eb-4d7f-87f9-e951ff39f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e4d61-b0e1-4512-a2d7-8a084ba908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672e4d61-b0e1-4512-a2d7-8a084ba9087f"/>
    <ds:schemaRef ds:uri="569a9a18-66eb-4d7f-87f9-e951ff39fbe1"/>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02B9CD9-AAA3-4BA8-B476-18995A18DE07}"/>
</file>

<file path=customXml/itemProps4.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PFAS_NEMP_template (002)</Template>
  <TotalTime>8</TotalTime>
  <Pages>32</Pages>
  <Words>10671</Words>
  <Characters>60828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71357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Janine Buist</dc:creator>
  <cp:lastModifiedBy>Harte, Sean</cp:lastModifiedBy>
  <cp:revision>3</cp:revision>
  <cp:lastPrinted>2022-08-11T11:18:00Z</cp:lastPrinted>
  <dcterms:created xsi:type="dcterms:W3CDTF">2022-09-13T01:59:00Z</dcterms:created>
  <dcterms:modified xsi:type="dcterms:W3CDTF">2022-09-13T02:11:00Z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0x010100EE0D44D33A62C74ABB6038F4CFD60857</vt:lpwstr>
  </property>
  <property fmtid="{D5CDD505-2E9C-101B-9397-08002B2CF9AE}" pid="3" name="MediaServiceImageTags">
    <vt:lpwstr/>
  </property>
  <property fmtid="{D5CDD505-2E9C-101B-9397-08002B2CF9AE}" pid="4" name="eDOCS AutoSave">
    <vt:lpwstr>20220816154407689</vt:lpwstr>
  </property>
</Properties>
</file>